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500" w:type="pct"/>
        <w:jc w:val="center"/>
        <w:tblCellSpacing w:w="0" w:type="dxa"/>
        <w:tblBorders>
          <w:top w:val="single" w:sz="4" w:space="0" w:color="FFFF33"/>
          <w:left w:val="single" w:sz="4" w:space="0" w:color="FFFF33"/>
          <w:bottom w:val="single" w:sz="4" w:space="0" w:color="FFFF33"/>
          <w:right w:val="single" w:sz="4" w:space="0" w:color="FFFF33"/>
        </w:tblBorders>
        <w:tblCellMar>
          <w:left w:w="15" w:type="dxa"/>
          <w:bottom w:w="15" w:type="dxa"/>
          <w:right w:w="15" w:type="dxa"/>
        </w:tblCellMar>
        <w:tblLook w:val="04A0"/>
      </w:tblPr>
      <w:tblGrid>
        <w:gridCol w:w="8628"/>
        <w:gridCol w:w="46"/>
      </w:tblGrid>
      <w:tr w:rsidR="00762FAB" w:rsidRPr="00762FAB" w:rsidTr="00A96FD2">
        <w:trPr>
          <w:gridAfter w:val="1"/>
          <w:tblCellSpacing w:w="0" w:type="dxa"/>
          <w:jc w:val="center"/>
        </w:trPr>
        <w:tc>
          <w:tcPr>
            <w:tcW w:w="5000" w:type="pct"/>
            <w:tcBorders>
              <w:top w:val="single" w:sz="4" w:space="0" w:color="FFFF33"/>
              <w:left w:val="dashed" w:sz="4" w:space="0" w:color="0066FF"/>
              <w:bottom w:val="dashed" w:sz="4" w:space="0" w:color="0066FF"/>
              <w:right w:val="dashed" w:sz="4" w:space="0" w:color="0066FF"/>
            </w:tcBorders>
            <w:tcMar>
              <w:top w:w="129" w:type="dxa"/>
              <w:left w:w="129" w:type="dxa"/>
              <w:bottom w:w="129" w:type="dxa"/>
              <w:right w:w="129" w:type="dxa"/>
            </w:tcMar>
            <w:hideMark/>
          </w:tcPr>
          <w:p w:rsidR="00762FAB" w:rsidRPr="00762FAB" w:rsidRDefault="00762FAB" w:rsidP="00762FAB">
            <w:pPr>
              <w:spacing w:before="129" w:after="129"/>
              <w:ind w:left="129" w:right="129" w:firstLine="0"/>
              <w:rPr>
                <w:rFonts w:ascii="Times New Roman" w:eastAsia="Times New Roman" w:hAnsi="Times New Roman" w:cs="Times New Roman"/>
                <w:sz w:val="14"/>
                <w:szCs w:val="14"/>
              </w:rPr>
            </w:pPr>
          </w:p>
        </w:tc>
      </w:tr>
      <w:tr w:rsidR="00762FAB" w:rsidRPr="00762FAB">
        <w:trPr>
          <w:trHeight w:val="588"/>
          <w:tblCellSpacing w:w="0" w:type="dxa"/>
          <w:jc w:val="center"/>
        </w:trPr>
        <w:tc>
          <w:tcPr>
            <w:tcW w:w="0" w:type="auto"/>
            <w:gridSpan w:val="2"/>
            <w:hideMark/>
          </w:tcPr>
          <w:tbl>
            <w:tblPr>
              <w:tblW w:w="4750" w:type="pct"/>
              <w:jc w:val="center"/>
              <w:tblCellSpacing w:w="0" w:type="dxa"/>
              <w:tblCellMar>
                <w:left w:w="0" w:type="dxa"/>
                <w:right w:w="0" w:type="dxa"/>
              </w:tblCellMar>
              <w:tblLook w:val="04A0"/>
            </w:tblPr>
            <w:tblGrid>
              <w:gridCol w:w="8193"/>
            </w:tblGrid>
            <w:tr w:rsidR="00762FAB" w:rsidRPr="00762FAB">
              <w:trPr>
                <w:tblCellSpacing w:w="0" w:type="dxa"/>
                <w:jc w:val="center"/>
              </w:trPr>
              <w:tc>
                <w:tcPr>
                  <w:tcW w:w="4500" w:type="pct"/>
                  <w:vAlign w:val="center"/>
                  <w:hideMark/>
                </w:tcPr>
                <w:p w:rsidR="00762FAB" w:rsidRPr="00762FAB" w:rsidRDefault="00762FAB" w:rsidP="00762FAB">
                  <w:pPr>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61535" cy="424815"/>
                        <wp:effectExtent l="19050" t="0" r="5715" b="0"/>
                        <wp:docPr id="1" name="Picture 1" descr="Journal of Exercise Physiology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of Exercise Physiology online"/>
                                <pic:cNvPicPr>
                                  <a:picLocks noChangeAspect="1" noChangeArrowheads="1"/>
                                </pic:cNvPicPr>
                              </pic:nvPicPr>
                              <pic:blipFill>
                                <a:blip r:embed="rId4" cstate="print"/>
                                <a:srcRect/>
                                <a:stretch>
                                  <a:fillRect/>
                                </a:stretch>
                              </pic:blipFill>
                              <pic:spPr bwMode="auto">
                                <a:xfrm>
                                  <a:off x="0" y="0"/>
                                  <a:ext cx="4661535" cy="424815"/>
                                </a:xfrm>
                                <a:prstGeom prst="rect">
                                  <a:avLst/>
                                </a:prstGeom>
                                <a:noFill/>
                                <a:ln w="9525">
                                  <a:noFill/>
                                  <a:miter lim="800000"/>
                                  <a:headEnd/>
                                  <a:tailEnd/>
                                </a:ln>
                              </pic:spPr>
                            </pic:pic>
                          </a:graphicData>
                        </a:graphic>
                      </wp:inline>
                    </w:drawing>
                  </w:r>
                </w:p>
                <w:p w:rsidR="00762FAB" w:rsidRPr="00762FAB" w:rsidRDefault="00762FAB" w:rsidP="00762FAB">
                  <w:pPr>
                    <w:ind w:left="0" w:firstLine="0"/>
                    <w:jc w:val="center"/>
                    <w:rPr>
                      <w:rFonts w:ascii="Times New Roman" w:eastAsia="Times New Roman" w:hAnsi="Times New Roman" w:cs="Times New Roman"/>
                      <w:b/>
                      <w:bCs/>
                      <w:sz w:val="24"/>
                      <w:szCs w:val="24"/>
                    </w:rPr>
                  </w:pPr>
                  <w:r w:rsidRPr="00762FAB">
                    <w:rPr>
                      <w:rFonts w:ascii="Times New Roman" w:eastAsia="Times New Roman" w:hAnsi="Times New Roman" w:cs="Times New Roman"/>
                      <w:b/>
                      <w:bCs/>
                      <w:sz w:val="24"/>
                      <w:szCs w:val="24"/>
                    </w:rPr>
                    <w:t>ISSN 1097-9751</w:t>
                  </w:r>
                </w:p>
                <w:p w:rsidR="00762FAB" w:rsidRDefault="00762FAB" w:rsidP="00762FAB">
                  <w:pPr>
                    <w:ind w:left="0" w:firstLine="0"/>
                    <w:jc w:val="center"/>
                    <w:rPr>
                      <w:rFonts w:ascii="Times New Roman" w:eastAsia="Times New Roman" w:hAnsi="Times New Roman" w:cs="Times New Roman"/>
                      <w:b/>
                      <w:bCs/>
                      <w:sz w:val="24"/>
                      <w:szCs w:val="24"/>
                    </w:rPr>
                  </w:pPr>
                  <w:r w:rsidRPr="00762FAB">
                    <w:rPr>
                      <w:rFonts w:ascii="Times New Roman" w:eastAsia="Times New Roman" w:hAnsi="Times New Roman" w:cs="Times New Roman"/>
                      <w:b/>
                      <w:bCs/>
                      <w:sz w:val="24"/>
                      <w:szCs w:val="24"/>
                    </w:rPr>
                    <w:t>Volume 7 Number 2 April 2004</w:t>
                  </w:r>
                </w:p>
                <w:p w:rsidR="00762FAB" w:rsidRPr="00762FAB" w:rsidRDefault="00762FAB" w:rsidP="00762FAB">
                  <w:pPr>
                    <w:ind w:left="0" w:firstLine="0"/>
                    <w:jc w:val="center"/>
                    <w:rPr>
                      <w:rFonts w:ascii="Times New Roman" w:eastAsia="Times New Roman" w:hAnsi="Times New Roman" w:cs="Times New Roman"/>
                      <w:b/>
                      <w:bCs/>
                      <w:sz w:val="24"/>
                      <w:szCs w:val="24"/>
                    </w:rPr>
                  </w:pPr>
                </w:p>
              </w:tc>
            </w:tr>
            <w:tr w:rsidR="00762FAB" w:rsidRPr="00762FAB">
              <w:trPr>
                <w:tblCellSpacing w:w="0" w:type="dxa"/>
                <w:jc w:val="center"/>
              </w:trPr>
              <w:tc>
                <w:tcPr>
                  <w:tcW w:w="0" w:type="auto"/>
                  <w:vAlign w:val="center"/>
                  <w:hideMark/>
                </w:tcPr>
                <w:p w:rsidR="00762FAB" w:rsidRPr="00762FAB" w:rsidRDefault="00762FAB" w:rsidP="00A96FD2">
                  <w:pPr>
                    <w:spacing w:before="100" w:beforeAutospacing="1" w:after="100" w:afterAutospacing="1" w:line="257" w:lineRule="atLeast"/>
                    <w:ind w:left="0" w:firstLine="0"/>
                    <w:jc w:val="center"/>
                    <w:rPr>
                      <w:rFonts w:ascii="Century Gothic" w:eastAsia="Times New Roman" w:hAnsi="Century Gothic" w:cs="Times New Roman"/>
                      <w:b/>
                      <w:bCs/>
                      <w:color w:val="111111"/>
                      <w:sz w:val="18"/>
                      <w:szCs w:val="18"/>
                    </w:rPr>
                  </w:pPr>
                </w:p>
              </w:tc>
            </w:tr>
          </w:tbl>
          <w:p w:rsidR="00762FAB" w:rsidRPr="00762FAB" w:rsidRDefault="00762FAB" w:rsidP="00762FAB">
            <w:pPr>
              <w:ind w:left="0" w:firstLine="0"/>
              <w:jc w:val="center"/>
              <w:rPr>
                <w:rFonts w:ascii="Times New Roman" w:eastAsia="Times New Roman" w:hAnsi="Times New Roman" w:cs="Times New Roman"/>
                <w:sz w:val="14"/>
                <w:szCs w:val="14"/>
              </w:rPr>
            </w:pPr>
          </w:p>
        </w:tc>
      </w:tr>
      <w:tr w:rsidR="00762FAB" w:rsidRPr="00762FAB" w:rsidTr="00A96FD2">
        <w:trPr>
          <w:tblCellSpacing w:w="0" w:type="dxa"/>
          <w:jc w:val="center"/>
        </w:trPr>
        <w:tc>
          <w:tcPr>
            <w:tcW w:w="5000" w:type="pct"/>
            <w:tcBorders>
              <w:bottom w:val="single" w:sz="4" w:space="0" w:color="FFFF33"/>
            </w:tcBorders>
            <w:hideMark/>
          </w:tcPr>
          <w:p w:rsidR="00A96FD2" w:rsidRDefault="00A96FD2"/>
          <w:tbl>
            <w:tblPr>
              <w:tblW w:w="4500" w:type="pct"/>
              <w:jc w:val="center"/>
              <w:tblCellSpacing w:w="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15" w:type="dxa"/>
                <w:bottom w:w="15" w:type="dxa"/>
                <w:right w:w="15" w:type="dxa"/>
              </w:tblCellMar>
              <w:tblLook w:val="04A0"/>
            </w:tblPr>
            <w:tblGrid>
              <w:gridCol w:w="7621"/>
            </w:tblGrid>
            <w:tr w:rsidR="00762FAB" w:rsidRPr="00762FAB" w:rsidTr="00A96FD2">
              <w:trPr>
                <w:tblCellSpacing w:w="0" w:type="dxa"/>
                <w:jc w:val="center"/>
              </w:trPr>
              <w:tc>
                <w:tcPr>
                  <w:tcW w:w="5000" w:type="pct"/>
                  <w:tcMar>
                    <w:top w:w="129" w:type="dxa"/>
                    <w:left w:w="129" w:type="dxa"/>
                    <w:bottom w:w="129" w:type="dxa"/>
                    <w:right w:w="129" w:type="dxa"/>
                  </w:tcMar>
                  <w:hideMark/>
                </w:tcPr>
                <w:p w:rsidR="00A96FD2" w:rsidRDefault="00A96FD2" w:rsidP="009516B4">
                  <w:pPr>
                    <w:spacing w:before="100" w:beforeAutospacing="1" w:after="100" w:afterAutospacing="1" w:line="257" w:lineRule="atLeast"/>
                    <w:ind w:left="129" w:right="129" w:firstLine="720"/>
                    <w:rPr>
                      <w:rFonts w:ascii="Century Gothic" w:eastAsia="Times New Roman" w:hAnsi="Century Gothic" w:cs="Times New Roman"/>
                      <w:b/>
                      <w:bCs/>
                      <w:color w:val="222222"/>
                      <w:sz w:val="18"/>
                      <w:szCs w:val="18"/>
                    </w:rPr>
                  </w:pP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Systems Physiology: Cardiopulmonary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(2):1-5.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5" w:history="1">
                    <w:r w:rsidRPr="00762FAB">
                      <w:rPr>
                        <w:rFonts w:ascii="Century Gothic" w:eastAsia="Times New Roman" w:hAnsi="Century Gothic" w:cs="Times New Roman"/>
                        <w:color w:val="222222"/>
                        <w:sz w:val="18"/>
                        <w:u w:val="single"/>
                      </w:rPr>
                      <w:t>EXPLANATION OF VARIANCE IN VO</w:t>
                    </w:r>
                    <w:r w:rsidRPr="00762FAB">
                      <w:rPr>
                        <w:rFonts w:ascii="Century Gothic" w:eastAsia="Times New Roman" w:hAnsi="Century Gothic" w:cs="Times New Roman"/>
                        <w:color w:val="222222"/>
                        <w:sz w:val="20"/>
                        <w:u w:val="single"/>
                        <w:vertAlign w:val="subscript"/>
                      </w:rPr>
                      <w:t>2</w:t>
                    </w:r>
                    <w:r w:rsidRPr="00762FAB">
                      <w:rPr>
                        <w:rFonts w:ascii="Century Gothic" w:eastAsia="Times New Roman" w:hAnsi="Century Gothic" w:cs="Times New Roman"/>
                        <w:color w:val="222222"/>
                        <w:sz w:val="18"/>
                        <w:u w:val="single"/>
                      </w:rPr>
                      <w:t>max FOR TRAINED AND UNTRAINED MALE SUBJECTS </w:t>
                    </w:r>
                  </w:hyperlink>
                  <w:r w:rsidRPr="00762FAB">
                    <w:rPr>
                      <w:rFonts w:ascii="Century Gothic" w:eastAsia="Times New Roman" w:hAnsi="Century Gothic" w:cs="Times New Roman"/>
                      <w:color w:val="111111"/>
                      <w:sz w:val="18"/>
                      <w:szCs w:val="18"/>
                    </w:rPr>
                    <w:br/>
                    <w:t>B. ZHOU</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M. P. ERNST</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AND Y. T. WANG</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Department of Physical Education and Recreation, California State University Dominguez Hills, Carson, CA;</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Department of Physical Therapy, Georgia State University, Atlanta, GA</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Altitude Physiology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(2):6-15.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6" w:history="1">
                    <w:r w:rsidRPr="00762FAB">
                      <w:rPr>
                        <w:rFonts w:ascii="Century Gothic" w:eastAsia="Times New Roman" w:hAnsi="Century Gothic" w:cs="Times New Roman"/>
                        <w:color w:val="222222"/>
                        <w:sz w:val="18"/>
                        <w:u w:val="single"/>
                      </w:rPr>
                      <w:t>ACUTE HYPOXIA ALTERS LACTATE THRESHOLD IN CHRONIC ALTITUDE RESIDENTS</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TODD A. ASTORINO</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FARZANEH GHIASVAND</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and ROBERT A. ROBERGS</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Salisbury University, Salisbury, MD;</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Exercise Physiology Laboratories, Exercise Science Program, University of New Mexico, Albuquerque, NM</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Exercise and Health</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(2):16-24.</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7" w:history="1">
                    <w:proofErr w:type="spellStart"/>
                    <w:r w:rsidRPr="00762FAB">
                      <w:rPr>
                        <w:rFonts w:ascii="Century Gothic" w:eastAsia="Times New Roman" w:hAnsi="Century Gothic" w:cs="Times New Roman"/>
                        <w:color w:val="222222"/>
                        <w:sz w:val="18"/>
                        <w:u w:val="single"/>
                      </w:rPr>
                      <w:t>QTc</w:t>
                    </w:r>
                    <w:proofErr w:type="spellEnd"/>
                    <w:r w:rsidRPr="00762FAB">
                      <w:rPr>
                        <w:rFonts w:ascii="Century Gothic" w:eastAsia="Times New Roman" w:hAnsi="Century Gothic" w:cs="Times New Roman"/>
                        <w:color w:val="222222"/>
                        <w:sz w:val="18"/>
                        <w:u w:val="single"/>
                      </w:rPr>
                      <w:t xml:space="preserve"> IS ASSOCIATED WITH OBESITY AND PHYSICAL ACTIVITY LEVEL FOR AFRICAN AMERICAN FEMALES</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C. JAYNE BRAHLER</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University of Dayton Department of Health and Sport Science, Dayton, Ohio</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Exercise and Health</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(2):25-29.</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8" w:history="1">
                    <w:proofErr w:type="gramStart"/>
                    <w:r w:rsidRPr="00762FAB">
                      <w:rPr>
                        <w:rFonts w:ascii="Century Gothic" w:eastAsia="Times New Roman" w:hAnsi="Century Gothic" w:cs="Times New Roman"/>
                        <w:color w:val="222222"/>
                        <w:sz w:val="18"/>
                        <w:u w:val="single"/>
                      </w:rPr>
                      <w:t>DOES</w:t>
                    </w:r>
                    <w:proofErr w:type="gramEnd"/>
                    <w:r w:rsidRPr="00762FAB">
                      <w:rPr>
                        <w:rFonts w:ascii="Century Gothic" w:eastAsia="Times New Roman" w:hAnsi="Century Gothic" w:cs="Times New Roman"/>
                        <w:color w:val="222222"/>
                        <w:sz w:val="18"/>
                        <w:u w:val="single"/>
                      </w:rPr>
                      <w:t xml:space="preserve"> FOUR-LIMB COMPRESSION HAVE A BENEFICIAL EFFECT ON MOOD STATE?</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R. H. COX</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T. R. THOMAS</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S. VOLKER</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and M. W. AOYAGI</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Educational, School and Counseling Psychology, University of Missouri-Columbia;</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Exercise Physiology Laboratory, University of Missouri-Columbia</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A96FD2" w:rsidRDefault="00A96FD2" w:rsidP="00762FAB">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9516B4" w:rsidRDefault="009516B4" w:rsidP="00762FAB">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Nutrition and Exercise</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(2):30-36.</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9" w:history="1">
                    <w:r w:rsidRPr="00762FAB">
                      <w:rPr>
                        <w:rFonts w:ascii="Century Gothic" w:eastAsia="Times New Roman" w:hAnsi="Century Gothic" w:cs="Times New Roman"/>
                        <w:color w:val="222222"/>
                        <w:sz w:val="18"/>
                        <w:u w:val="single"/>
                      </w:rPr>
                      <w:t>EFFECTS OF ENDUROXTM (CIWUJIA) SUPPLEMENTATION ON ENDURANCE PERFORMANCE AND THE METABOLIC RESPONSES TO ENDURANCE EXERCISE: A BRIEF REVIEW</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ERIC D.B. GOULET</w:t>
                  </w:r>
                  <w:r w:rsidRPr="00762FAB">
                    <w:rPr>
                      <w:rFonts w:ascii="Century Gothic" w:eastAsia="Times New Roman" w:hAnsi="Century Gothic" w:cs="Times New Roman"/>
                      <w:color w:val="111111"/>
                      <w:sz w:val="20"/>
                      <w:szCs w:val="20"/>
                      <w:vertAlign w:val="superscript"/>
                    </w:rPr>
                    <w:t>1,2</w:t>
                  </w:r>
                  <w:r w:rsidRPr="00762FAB">
                    <w:rPr>
                      <w:rFonts w:ascii="Century Gothic" w:eastAsia="Times New Roman" w:hAnsi="Century Gothic" w:cs="Times New Roman"/>
                      <w:color w:val="111111"/>
                      <w:sz w:val="18"/>
                      <w:szCs w:val="18"/>
                    </w:rPr>
                    <w:t>, and ISABELLE J. DIONNE</w:t>
                  </w:r>
                  <w:r w:rsidRPr="00762FAB">
                    <w:rPr>
                      <w:rFonts w:ascii="Century Gothic" w:eastAsia="Times New Roman" w:hAnsi="Century Gothic" w:cs="Times New Roman"/>
                      <w:color w:val="111111"/>
                      <w:sz w:val="20"/>
                      <w:szCs w:val="20"/>
                      <w:vertAlign w:val="superscript"/>
                    </w:rPr>
                    <w:t>1,2,3</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xml:space="preserve">Department of Physiology and Biophysics, Faculty of Medicine, University of </w:t>
                  </w:r>
                  <w:proofErr w:type="spellStart"/>
                  <w:r w:rsidRPr="00762FAB">
                    <w:rPr>
                      <w:rFonts w:ascii="Century Gothic" w:eastAsia="Times New Roman" w:hAnsi="Century Gothic" w:cs="Times New Roman"/>
                      <w:color w:val="111111"/>
                      <w:sz w:val="18"/>
                      <w:szCs w:val="18"/>
                    </w:rPr>
                    <w:t>Sherbrooke</w:t>
                  </w:r>
                  <w:proofErr w:type="spellEnd"/>
                  <w:r w:rsidRPr="00762FAB">
                    <w:rPr>
                      <w:rFonts w:ascii="Century Gothic" w:eastAsia="Times New Roman" w:hAnsi="Century Gothic" w:cs="Times New Roman"/>
                      <w:color w:val="111111"/>
                      <w:sz w:val="18"/>
                      <w:szCs w:val="18"/>
                    </w:rPr>
                    <w:t>, 3001 12</w:t>
                  </w:r>
                  <w:r w:rsidRPr="00762FAB">
                    <w:rPr>
                      <w:rFonts w:ascii="Century Gothic" w:eastAsia="Times New Roman" w:hAnsi="Century Gothic" w:cs="Times New Roman"/>
                      <w:color w:val="111111"/>
                      <w:sz w:val="18"/>
                      <w:szCs w:val="18"/>
                      <w:vertAlign w:val="superscript"/>
                    </w:rPr>
                    <w:t>ième</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 xml:space="preserve">Avenue Nord, </w:t>
                  </w:r>
                  <w:proofErr w:type="spellStart"/>
                  <w:r w:rsidRPr="00762FAB">
                    <w:rPr>
                      <w:rFonts w:ascii="Century Gothic" w:eastAsia="Times New Roman" w:hAnsi="Century Gothic" w:cs="Times New Roman"/>
                      <w:color w:val="111111"/>
                      <w:sz w:val="18"/>
                      <w:szCs w:val="18"/>
                    </w:rPr>
                    <w:t>Sherbrooke</w:t>
                  </w:r>
                  <w:proofErr w:type="spellEnd"/>
                  <w:r w:rsidRPr="00762FAB">
                    <w:rPr>
                      <w:rFonts w:ascii="Century Gothic" w:eastAsia="Times New Roman" w:hAnsi="Century Gothic" w:cs="Times New Roman"/>
                      <w:color w:val="111111"/>
                      <w:sz w:val="18"/>
                      <w:szCs w:val="18"/>
                    </w:rPr>
                    <w:t>, Québec, Canada, J1H 5N4.</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vertAlign w:val="superscript"/>
                    </w:rPr>
                    <w:t>2</w:t>
                  </w:r>
                  <w:r w:rsidRPr="00762FAB">
                    <w:rPr>
                      <w:rFonts w:ascii="Century Gothic" w:eastAsia="Times New Roman" w:hAnsi="Century Gothic" w:cs="Times New Roman"/>
                      <w:color w:val="111111"/>
                      <w:sz w:val="18"/>
                      <w:szCs w:val="18"/>
                    </w:rPr>
                    <w:t xml:space="preserve">Research Center on Aging, Geriatric Institute of the University of </w:t>
                  </w:r>
                  <w:proofErr w:type="spellStart"/>
                  <w:r w:rsidRPr="00762FAB">
                    <w:rPr>
                      <w:rFonts w:ascii="Century Gothic" w:eastAsia="Times New Roman" w:hAnsi="Century Gothic" w:cs="Times New Roman"/>
                      <w:color w:val="111111"/>
                      <w:sz w:val="18"/>
                      <w:szCs w:val="18"/>
                    </w:rPr>
                    <w:t>Sherbrooke</w:t>
                  </w:r>
                  <w:proofErr w:type="spellEnd"/>
                  <w:r w:rsidRPr="00762FAB">
                    <w:rPr>
                      <w:rFonts w:ascii="Century Gothic" w:eastAsia="Times New Roman" w:hAnsi="Century Gothic" w:cs="Times New Roman"/>
                      <w:color w:val="111111"/>
                      <w:sz w:val="18"/>
                      <w:szCs w:val="18"/>
                    </w:rPr>
                    <w:t xml:space="preserve">, 1036 </w:t>
                  </w:r>
                  <w:proofErr w:type="spellStart"/>
                  <w:r w:rsidRPr="00762FAB">
                    <w:rPr>
                      <w:rFonts w:ascii="Century Gothic" w:eastAsia="Times New Roman" w:hAnsi="Century Gothic" w:cs="Times New Roman"/>
                      <w:color w:val="111111"/>
                      <w:sz w:val="18"/>
                      <w:szCs w:val="18"/>
                    </w:rPr>
                    <w:t>Belvédère</w:t>
                  </w:r>
                  <w:proofErr w:type="spellEnd"/>
                  <w:r w:rsidRPr="00762FAB">
                    <w:rPr>
                      <w:rFonts w:ascii="Century Gothic" w:eastAsia="Times New Roman" w:hAnsi="Century Gothic" w:cs="Times New Roman"/>
                      <w:color w:val="111111"/>
                      <w:sz w:val="18"/>
                      <w:szCs w:val="18"/>
                    </w:rPr>
                    <w:t xml:space="preserve"> </w:t>
                  </w:r>
                  <w:proofErr w:type="spellStart"/>
                  <w:r w:rsidRPr="00762FAB">
                    <w:rPr>
                      <w:rFonts w:ascii="Century Gothic" w:eastAsia="Times New Roman" w:hAnsi="Century Gothic" w:cs="Times New Roman"/>
                      <w:color w:val="111111"/>
                      <w:sz w:val="18"/>
                      <w:szCs w:val="18"/>
                    </w:rPr>
                    <w:t>Sud</w:t>
                  </w:r>
                  <w:proofErr w:type="spellEnd"/>
                  <w:r w:rsidRPr="00762FAB">
                    <w:rPr>
                      <w:rFonts w:ascii="Century Gothic" w:eastAsia="Times New Roman" w:hAnsi="Century Gothic" w:cs="Times New Roman"/>
                      <w:color w:val="111111"/>
                      <w:sz w:val="18"/>
                      <w:szCs w:val="18"/>
                    </w:rPr>
                    <w:t>, J1H 4C4.</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3</w:t>
                  </w:r>
                  <w:r w:rsidRPr="00762FAB">
                    <w:rPr>
                      <w:rFonts w:ascii="Century Gothic" w:eastAsia="Times New Roman" w:hAnsi="Century Gothic" w:cs="Times New Roman"/>
                      <w:color w:val="111111"/>
                      <w:sz w:val="18"/>
                      <w:szCs w:val="18"/>
                    </w:rPr>
                    <w:t xml:space="preserve">Faculty of Physical Education, University of </w:t>
                  </w:r>
                  <w:proofErr w:type="spellStart"/>
                  <w:r w:rsidRPr="00762FAB">
                    <w:rPr>
                      <w:rFonts w:ascii="Century Gothic" w:eastAsia="Times New Roman" w:hAnsi="Century Gothic" w:cs="Times New Roman"/>
                      <w:color w:val="111111"/>
                      <w:sz w:val="18"/>
                      <w:szCs w:val="18"/>
                    </w:rPr>
                    <w:t>Sherbrooke</w:t>
                  </w:r>
                  <w:proofErr w:type="spellEnd"/>
                  <w:r w:rsidRPr="00762FAB">
                    <w:rPr>
                      <w:rFonts w:ascii="Century Gothic" w:eastAsia="Times New Roman" w:hAnsi="Century Gothic" w:cs="Times New Roman"/>
                      <w:color w:val="111111"/>
                      <w:sz w:val="18"/>
                      <w:szCs w:val="18"/>
                    </w:rPr>
                    <w:t>, J1H 4C4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Nutrition and Exercise</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(2):37-44.</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0" w:history="1">
                    <w:r w:rsidRPr="00762FAB">
                      <w:rPr>
                        <w:rFonts w:ascii="Century Gothic" w:eastAsia="Times New Roman" w:hAnsi="Century Gothic" w:cs="Times New Roman"/>
                        <w:color w:val="222222"/>
                        <w:sz w:val="18"/>
                        <w:u w:val="single"/>
                      </w:rPr>
                      <w:t>ENERGY BALANCE DURING 24 HOURS OF TREADMILL RUNNING</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JON K. LINDERMAN</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and LLOYD L. LAUBACH</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Exercise Science, University of Dayton, Dayton, OH, USA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Systems Physiology: Cardiopulmonary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(2):45-54.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1" w:history="1">
                    <w:r w:rsidRPr="00762FAB">
                      <w:rPr>
                        <w:rFonts w:ascii="Century Gothic" w:eastAsia="Times New Roman" w:hAnsi="Century Gothic" w:cs="Times New Roman"/>
                        <w:color w:val="222222"/>
                        <w:sz w:val="18"/>
                        <w:u w:val="single"/>
                      </w:rPr>
                      <w:t>INTRA-ARTERIAL BLOOD PRESSURE CHARACTERISTICS DURING SUBMAXIMAL CYCLING AND RECOVERY</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J. C. ORRI</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S. E. GRIFFIN</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R. A. ROBERGS</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D. S. JAMES</w:t>
                  </w:r>
                  <w:r w:rsidRPr="00762FAB">
                    <w:rPr>
                      <w:rFonts w:ascii="Century Gothic" w:eastAsia="Times New Roman" w:hAnsi="Century Gothic" w:cs="Times New Roman"/>
                      <w:color w:val="111111"/>
                      <w:sz w:val="20"/>
                      <w:szCs w:val="20"/>
                      <w:vertAlign w:val="superscript"/>
                    </w:rPr>
                    <w:t>1,2</w:t>
                  </w:r>
                  <w:r w:rsidRPr="00762FAB">
                    <w:rPr>
                      <w:rFonts w:ascii="Century Gothic" w:eastAsia="Times New Roman" w:hAnsi="Century Gothic" w:cs="Times New Roman"/>
                      <w:color w:val="111111"/>
                      <w:sz w:val="18"/>
                      <w:szCs w:val="18"/>
                    </w:rPr>
                    <w:t>, D. R. WAGNER</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and R. QUINTANA</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Exercise Physiology Laboratories, University of New Mexico, Albuquerque, NM, USA 87131;</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Veterans Administration Medical Center and University of New Mexico School of Medicine, Department of Internal Medicine, Albuquerque, NM, USA 87108</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NEW IDEAS: Systems Physiology: Cardiopulmonary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(2):55-62.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2" w:history="1">
                    <w:r w:rsidRPr="00762FAB">
                      <w:rPr>
                        <w:rFonts w:ascii="Century Gothic" w:eastAsia="Times New Roman" w:hAnsi="Century Gothic" w:cs="Times New Roman"/>
                        <w:color w:val="222222"/>
                        <w:sz w:val="18"/>
                        <w:u w:val="single"/>
                      </w:rPr>
                      <w:t>VO2 PLATEAU DETECTION IN CYCLE ERGOMETRY</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JOSEPH P. WEIR</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SARA KOERNER</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BRENT MACK</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JASON MASEK</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DAVID VANDERHOFF</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and BRYAN C. HEIDERSCHEIT</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Applied Physiology Laboratory, Division of Physical Therapy, Des Moines University – Osteopathic Medical Center, 3200 Grand Avenue, Des Moines IA, 50312;</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xml:space="preserve">Physical Therapy Program, Department of </w:t>
                  </w:r>
                  <w:proofErr w:type="spellStart"/>
                  <w:r w:rsidRPr="00762FAB">
                    <w:rPr>
                      <w:rFonts w:ascii="Century Gothic" w:eastAsia="Times New Roman" w:hAnsi="Century Gothic" w:cs="Times New Roman"/>
                      <w:color w:val="111111"/>
                      <w:sz w:val="18"/>
                      <w:szCs w:val="18"/>
                    </w:rPr>
                    <w:t>Orthopaedics</w:t>
                  </w:r>
                  <w:proofErr w:type="spellEnd"/>
                  <w:r w:rsidRPr="00762FAB">
                    <w:rPr>
                      <w:rFonts w:ascii="Century Gothic" w:eastAsia="Times New Roman" w:hAnsi="Century Gothic" w:cs="Times New Roman"/>
                      <w:color w:val="111111"/>
                      <w:sz w:val="18"/>
                      <w:szCs w:val="18"/>
                    </w:rPr>
                    <w:t xml:space="preserve"> and Rehabilitation, University of Wisconsin Medical School, Madison WI, 53706</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A96FD2" w:rsidRDefault="00A96FD2" w:rsidP="00762FAB">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A96FD2"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Fitness and Training</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(2):63-69.</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3" w:history="1">
                    <w:r w:rsidRPr="00762FAB">
                      <w:rPr>
                        <w:rFonts w:ascii="Century Gothic" w:eastAsia="Times New Roman" w:hAnsi="Century Gothic" w:cs="Times New Roman"/>
                        <w:color w:val="222222"/>
                        <w:sz w:val="18"/>
                        <w:u w:val="single"/>
                      </w:rPr>
                      <w:t>EFFECT OF HYDRO-RESISTANCE TRAINING ON BAT VELOCITY</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K. J. STUEMPFLE</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B. E. CRAWFORD</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D. F. PETRIE</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and M. T. KIRKPATRICK</w:t>
                  </w:r>
                  <w:r w:rsidRPr="00762FAB">
                    <w:rPr>
                      <w:rFonts w:ascii="Century Gothic" w:eastAsia="Times New Roman" w:hAnsi="Century Gothic" w:cs="Times New Roman"/>
                      <w:color w:val="111111"/>
                      <w:sz w:val="20"/>
                      <w:szCs w:val="20"/>
                      <w:vertAlign w:val="superscript"/>
                    </w:rPr>
                    <w:t>3</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Department of Health and Exercise Sciences, Gettysburg College, Gettysburg, PA;</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Department of Physics, Gettysburg College, Gettysburg, PA; and</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3</w:t>
                  </w:r>
                  <w:r w:rsidRPr="00762FAB">
                    <w:rPr>
                      <w:rFonts w:ascii="Century Gothic" w:eastAsia="Times New Roman" w:hAnsi="Century Gothic" w:cs="Times New Roman"/>
                      <w:color w:val="111111"/>
                      <w:sz w:val="18"/>
                      <w:szCs w:val="18"/>
                    </w:rPr>
                    <w:t xml:space="preserve">Department of Athletics, Gettysburg College, Gettysburg, PA. </w:t>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NEW IDEAS: Systems Physiology: Cardiopulmonary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(2):70-76.</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4" w:history="1">
                    <w:r w:rsidRPr="00762FAB">
                      <w:rPr>
                        <w:rFonts w:ascii="Century Gothic" w:eastAsia="Times New Roman" w:hAnsi="Century Gothic" w:cs="Times New Roman"/>
                        <w:color w:val="222222"/>
                        <w:sz w:val="18"/>
                        <w:u w:val="single"/>
                      </w:rPr>
                      <w:t>PHASE TRANSITION DEFINES STEADY STATE BEYOND THRESHOLD</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F. WYATT</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L. AUTREY</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Y. FITZGERALD</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S. COLSON</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and A. J. HEIMD</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Applied Physiology Laboratory, Department of Health and Exercise Sciences, Louisiana Tech University, Ruston, LA;</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Department of Health, Human Performance, and Recreation, Baylor University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Sports Physiology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(2):77-83.</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5" w:history="1">
                    <w:r w:rsidRPr="00762FAB">
                      <w:rPr>
                        <w:rFonts w:ascii="Century Gothic" w:eastAsia="Times New Roman" w:hAnsi="Century Gothic" w:cs="Times New Roman"/>
                        <w:color w:val="222222"/>
                        <w:sz w:val="18"/>
                        <w:u w:val="single"/>
                      </w:rPr>
                      <w:t>DETERMINATION OF ACCUMULATED OXYGEN DEFICIT DURING A 400M RUN</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V. M. REIS</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J. A. DUARTE</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J. ESPÍRITO-SANTO</w:t>
                  </w:r>
                  <w:r w:rsidRPr="00762FAB">
                    <w:rPr>
                      <w:rFonts w:ascii="Century Gothic" w:eastAsia="Times New Roman" w:hAnsi="Century Gothic" w:cs="Times New Roman"/>
                      <w:color w:val="111111"/>
                      <w:sz w:val="20"/>
                      <w:szCs w:val="20"/>
                      <w:vertAlign w:val="superscript"/>
                    </w:rPr>
                    <w:t>3</w:t>
                  </w:r>
                  <w:r w:rsidRPr="00762FAB">
                    <w:rPr>
                      <w:rFonts w:ascii="Century Gothic" w:eastAsia="Times New Roman" w:hAnsi="Century Gothic" w:cs="Times New Roman"/>
                      <w:color w:val="111111"/>
                      <w:sz w:val="18"/>
                      <w:szCs w:val="18"/>
                    </w:rPr>
                    <w:t>, and A. P. RUSSELL</w:t>
                  </w:r>
                  <w:r w:rsidRPr="00762FAB">
                    <w:rPr>
                      <w:rFonts w:ascii="Century Gothic" w:eastAsia="Times New Roman" w:hAnsi="Century Gothic" w:cs="Times New Roman"/>
                      <w:color w:val="111111"/>
                      <w:sz w:val="20"/>
                      <w:szCs w:val="20"/>
                      <w:vertAlign w:val="superscript"/>
                    </w:rPr>
                    <w:t>4</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xml:space="preserve">Sports Department, University of </w:t>
                  </w:r>
                  <w:proofErr w:type="spellStart"/>
                  <w:r w:rsidRPr="00762FAB">
                    <w:rPr>
                      <w:rFonts w:ascii="Century Gothic" w:eastAsia="Times New Roman" w:hAnsi="Century Gothic" w:cs="Times New Roman"/>
                      <w:color w:val="111111"/>
                      <w:sz w:val="18"/>
                      <w:szCs w:val="18"/>
                    </w:rPr>
                    <w:t>Trás</w:t>
                  </w:r>
                  <w:proofErr w:type="spellEnd"/>
                  <w:r w:rsidRPr="00762FAB">
                    <w:rPr>
                      <w:rFonts w:ascii="Century Gothic" w:eastAsia="Times New Roman" w:hAnsi="Century Gothic" w:cs="Times New Roman"/>
                      <w:color w:val="111111"/>
                      <w:sz w:val="18"/>
                      <w:szCs w:val="18"/>
                    </w:rPr>
                    <w:t>-</w:t>
                  </w:r>
                  <w:proofErr w:type="spellStart"/>
                  <w:r w:rsidRPr="00762FAB">
                    <w:rPr>
                      <w:rFonts w:ascii="Century Gothic" w:eastAsia="Times New Roman" w:hAnsi="Century Gothic" w:cs="Times New Roman"/>
                      <w:color w:val="111111"/>
                      <w:sz w:val="18"/>
                      <w:szCs w:val="18"/>
                    </w:rPr>
                    <w:t>os</w:t>
                  </w:r>
                  <w:proofErr w:type="spellEnd"/>
                  <w:r w:rsidRPr="00762FAB">
                    <w:rPr>
                      <w:rFonts w:ascii="Century Gothic" w:eastAsia="Times New Roman" w:hAnsi="Century Gothic" w:cs="Times New Roman"/>
                      <w:color w:val="111111"/>
                      <w:sz w:val="18"/>
                      <w:szCs w:val="18"/>
                    </w:rPr>
                    <w:t>-Montes and Alto Douro (UTAD), Portugal;</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Faculty of Sport Sciences and Physical Education (FCDEF), Oporto University, Portugal;</w:t>
                  </w:r>
                  <w:r w:rsidRPr="00762FAB">
                    <w:rPr>
                      <w:rFonts w:ascii="Century Gothic" w:eastAsia="Times New Roman" w:hAnsi="Century Gothic" w:cs="Times New Roman"/>
                      <w:color w:val="111111"/>
                      <w:sz w:val="20"/>
                      <w:szCs w:val="20"/>
                      <w:vertAlign w:val="superscript"/>
                    </w:rPr>
                    <w:t>3</w:t>
                  </w:r>
                  <w:r w:rsidRPr="00762FAB">
                    <w:rPr>
                      <w:rFonts w:ascii="Century Gothic" w:eastAsia="Times New Roman" w:hAnsi="Century Gothic" w:cs="Times New Roman"/>
                      <w:color w:val="111111"/>
                      <w:sz w:val="18"/>
                      <w:szCs w:val="18"/>
                    </w:rPr>
                    <w:t>Faculty of Medicine, Lisbon University, Portugal;</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4</w:t>
                  </w:r>
                  <w:r w:rsidRPr="00762FAB">
                    <w:rPr>
                      <w:rFonts w:ascii="Century Gothic" w:eastAsia="Times New Roman" w:hAnsi="Century Gothic" w:cs="Times New Roman"/>
                      <w:color w:val="111111"/>
                      <w:sz w:val="18"/>
                      <w:szCs w:val="18"/>
                    </w:rPr>
                    <w:t xml:space="preserve">Clinique </w:t>
                  </w:r>
                  <w:proofErr w:type="spellStart"/>
                  <w:r w:rsidRPr="00762FAB">
                    <w:rPr>
                      <w:rFonts w:ascii="Century Gothic" w:eastAsia="Times New Roman" w:hAnsi="Century Gothic" w:cs="Times New Roman"/>
                      <w:color w:val="111111"/>
                      <w:sz w:val="18"/>
                      <w:szCs w:val="18"/>
                    </w:rPr>
                    <w:t>Romande</w:t>
                  </w:r>
                  <w:proofErr w:type="spellEnd"/>
                  <w:r w:rsidRPr="00762FAB">
                    <w:rPr>
                      <w:rFonts w:ascii="Century Gothic" w:eastAsia="Times New Roman" w:hAnsi="Century Gothic" w:cs="Times New Roman"/>
                      <w:color w:val="111111"/>
                      <w:sz w:val="18"/>
                      <w:szCs w:val="18"/>
                    </w:rPr>
                    <w:t xml:space="preserve"> de </w:t>
                  </w:r>
                  <w:proofErr w:type="spellStart"/>
                  <w:r w:rsidRPr="00762FAB">
                    <w:rPr>
                      <w:rFonts w:ascii="Century Gothic" w:eastAsia="Times New Roman" w:hAnsi="Century Gothic" w:cs="Times New Roman"/>
                      <w:color w:val="111111"/>
                      <w:sz w:val="18"/>
                      <w:szCs w:val="18"/>
                    </w:rPr>
                    <w:t>Réadaptation</w:t>
                  </w:r>
                  <w:proofErr w:type="spellEnd"/>
                  <w:r w:rsidRPr="00762FAB">
                    <w:rPr>
                      <w:rFonts w:ascii="Century Gothic" w:eastAsia="Times New Roman" w:hAnsi="Century Gothic" w:cs="Times New Roman"/>
                      <w:color w:val="111111"/>
                      <w:sz w:val="18"/>
                      <w:szCs w:val="18"/>
                    </w:rPr>
                    <w:t xml:space="preserve">, </w:t>
                  </w:r>
                  <w:proofErr w:type="spellStart"/>
                  <w:r w:rsidRPr="00762FAB">
                    <w:rPr>
                      <w:rFonts w:ascii="Century Gothic" w:eastAsia="Times New Roman" w:hAnsi="Century Gothic" w:cs="Times New Roman"/>
                      <w:color w:val="111111"/>
                      <w:sz w:val="18"/>
                      <w:szCs w:val="18"/>
                    </w:rPr>
                    <w:t>Sion</w:t>
                  </w:r>
                  <w:proofErr w:type="spellEnd"/>
                  <w:r w:rsidRPr="00762FAB">
                    <w:rPr>
                      <w:rFonts w:ascii="Century Gothic" w:eastAsia="Times New Roman" w:hAnsi="Century Gothic" w:cs="Times New Roman"/>
                      <w:color w:val="111111"/>
                      <w:sz w:val="18"/>
                      <w:szCs w:val="18"/>
                    </w:rPr>
                    <w:t>, Switzerland</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627D37" w:rsidRDefault="00762FAB" w:rsidP="00762FAB">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r w:rsidRPr="00762FAB">
                    <w:rPr>
                      <w:rFonts w:ascii="Century Gothic" w:eastAsia="Times New Roman" w:hAnsi="Century Gothic" w:cs="Times New Roman"/>
                      <w:b/>
                      <w:bCs/>
                      <w:color w:val="222222"/>
                      <w:sz w:val="18"/>
                      <w:szCs w:val="18"/>
                    </w:rPr>
                    <w:t>Nutrition and Exercise</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(2):84-99.</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6" w:history="1">
                    <w:r w:rsidRPr="00762FAB">
                      <w:rPr>
                        <w:rFonts w:ascii="Century Gothic" w:eastAsia="Times New Roman" w:hAnsi="Century Gothic" w:cs="Times New Roman"/>
                        <w:color w:val="222222"/>
                        <w:sz w:val="18"/>
                        <w:u w:val="single"/>
                      </w:rPr>
                      <w:t>DETECTING ADVERSE EVENTS IN DIETARY SUPPLEMENT RESEARCH: LESSONS FROM EPHEDRA ALKALOIDS</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A. M. PERSKY</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and E. S. RAWSON</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Division of Drug Delivery and Disposition, School of Pharmacy, University of North Carolina at Chapel Hill, Chapel Hill, NC 27599-7360; </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Department of Exercise Science and Athletics, Bloomsburg University, Bloomsburg, PA 17815</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A96FD2"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b/>
                      <w:bCs/>
                      <w:color w:val="222222"/>
                      <w:sz w:val="18"/>
                      <w:szCs w:val="18"/>
                    </w:rPr>
                    <w:t>Sports Nutrition</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roofErr w:type="spellStart"/>
                  <w:r w:rsidRPr="00762FAB">
                    <w:rPr>
                      <w:rFonts w:ascii="Century Gothic" w:eastAsia="Times New Roman" w:hAnsi="Century Gothic" w:cs="Times New Roman"/>
                      <w:b/>
                      <w:bCs/>
                      <w:color w:val="222222"/>
                      <w:sz w:val="18"/>
                      <w:szCs w:val="18"/>
                    </w:rPr>
                    <w:t>JEP</w:t>
                  </w:r>
                  <w:r w:rsidRPr="00762FAB">
                    <w:rPr>
                      <w:rFonts w:ascii="Century Gothic" w:eastAsia="Times New Roman" w:hAnsi="Century Gothic" w:cs="Times New Roman"/>
                      <w:b/>
                      <w:bCs/>
                      <w:color w:val="FF0000"/>
                      <w:sz w:val="20"/>
                      <w:szCs w:val="20"/>
                    </w:rPr>
                    <w:t>online</w:t>
                  </w:r>
                  <w:proofErr w:type="spellEnd"/>
                  <w:r w:rsidRPr="00762FAB">
                    <w:rPr>
                      <w:rFonts w:ascii="Century Gothic" w:eastAsia="Times New Roman" w:hAnsi="Century Gothic" w:cs="Times New Roman"/>
                      <w:b/>
                      <w:bCs/>
                      <w:color w:val="222222"/>
                      <w:sz w:val="18"/>
                      <w:szCs w:val="18"/>
                    </w:rPr>
                    <w:t>.</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2004</w:t>
                  </w:r>
                  <w:proofErr w:type="gramStart"/>
                  <w:r w:rsidRPr="00762FAB">
                    <w:rPr>
                      <w:rFonts w:ascii="Century Gothic" w:eastAsia="Times New Roman" w:hAnsi="Century Gothic" w:cs="Times New Roman"/>
                      <w:color w:val="111111"/>
                      <w:sz w:val="18"/>
                      <w:szCs w:val="18"/>
                    </w:rPr>
                    <w:t>;7</w:t>
                  </w:r>
                  <w:proofErr w:type="gramEnd"/>
                  <w:r w:rsidRPr="00762FAB">
                    <w:rPr>
                      <w:rFonts w:ascii="Century Gothic" w:eastAsia="Times New Roman" w:hAnsi="Century Gothic" w:cs="Times New Roman"/>
                      <w:color w:val="111111"/>
                      <w:sz w:val="18"/>
                      <w:szCs w:val="18"/>
                    </w:rPr>
                    <w:t>(2):101-105.</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hyperlink r:id="rId17" w:history="1">
                    <w:r w:rsidRPr="00762FAB">
                      <w:rPr>
                        <w:rFonts w:ascii="Century Gothic" w:eastAsia="Times New Roman" w:hAnsi="Century Gothic" w:cs="Times New Roman"/>
                        <w:color w:val="222222"/>
                        <w:sz w:val="18"/>
                        <w:u w:val="single"/>
                      </w:rPr>
                      <w:t>THE EFFECT OF VITAMIN C SUPPLEMENTATION ON LEUCOCYTE COUNTS AND EXERCISE PERFORMANCE</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t>M. ÖZASLAN</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T. AYTEKIN</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IH. KILIÇ</w:t>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 AI. BOZKURT</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 E. GÜLDÜR</w:t>
                  </w:r>
                  <w:r w:rsidRPr="00762FAB">
                    <w:rPr>
                      <w:rFonts w:ascii="Century Gothic" w:eastAsia="Times New Roman" w:hAnsi="Century Gothic" w:cs="Times New Roman"/>
                      <w:color w:val="111111"/>
                      <w:sz w:val="20"/>
                      <w:szCs w:val="20"/>
                      <w:vertAlign w:val="superscript"/>
                    </w:rPr>
                    <w:t>3</w:t>
                  </w:r>
                  <w:r w:rsidRPr="00762FAB">
                    <w:rPr>
                      <w:rFonts w:ascii="Century Gothic" w:eastAsia="Times New Roman" w:hAnsi="Century Gothic" w:cs="Times New Roman"/>
                      <w:color w:val="111111"/>
                      <w:sz w:val="18"/>
                      <w:szCs w:val="18"/>
                    </w:rPr>
                    <w:t>, B. CENGIZ</w:t>
                  </w:r>
                  <w:r w:rsidRPr="00762FAB">
                    <w:rPr>
                      <w:rFonts w:ascii="Century Gothic" w:eastAsia="Times New Roman" w:hAnsi="Century Gothic" w:cs="Times New Roman"/>
                      <w:color w:val="111111"/>
                      <w:sz w:val="20"/>
                      <w:szCs w:val="20"/>
                      <w:vertAlign w:val="superscript"/>
                    </w:rPr>
                    <w:t>4</w:t>
                  </w:r>
                  <w:r w:rsidRPr="00762FAB">
                    <w:rPr>
                      <w:rFonts w:ascii="Century Gothic" w:eastAsia="Times New Roman" w:hAnsi="Century Gothic" w:cs="Times New Roman"/>
                      <w:color w:val="111111"/>
                      <w:sz w:val="18"/>
                      <w:szCs w:val="18"/>
                    </w:rPr>
                    <w:t>, and C. BAGCI</w:t>
                  </w:r>
                  <w:r w:rsidRPr="00762FAB">
                    <w:rPr>
                      <w:rFonts w:ascii="Century Gothic" w:eastAsia="Times New Roman" w:hAnsi="Century Gothic" w:cs="Times New Roman"/>
                      <w:color w:val="111111"/>
                      <w:sz w:val="20"/>
                      <w:szCs w:val="20"/>
                      <w:vertAlign w:val="superscript"/>
                    </w:rPr>
                    <w:t>4</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r w:rsidRPr="00762FAB">
                    <w:rPr>
                      <w:rFonts w:ascii="Century Gothic" w:eastAsia="Times New Roman" w:hAnsi="Century Gothic" w:cs="Times New Roman"/>
                      <w:color w:val="111111"/>
                      <w:sz w:val="20"/>
                      <w:szCs w:val="20"/>
                      <w:vertAlign w:val="superscript"/>
                    </w:rPr>
                    <w:t>1</w:t>
                  </w:r>
                  <w:r w:rsidRPr="00762FAB">
                    <w:rPr>
                      <w:rFonts w:ascii="Century Gothic" w:eastAsia="Times New Roman" w:hAnsi="Century Gothic" w:cs="Times New Roman"/>
                      <w:color w:val="111111"/>
                      <w:sz w:val="18"/>
                      <w:szCs w:val="18"/>
                    </w:rPr>
                    <w:t>Univercity of Gaziantep, Faculty of Science and Letter, Department of Biology, Turkey;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2</w:t>
                  </w:r>
                  <w:r w:rsidRPr="00762FAB">
                    <w:rPr>
                      <w:rFonts w:ascii="Century Gothic" w:eastAsia="Times New Roman" w:hAnsi="Century Gothic" w:cs="Times New Roman"/>
                      <w:color w:val="111111"/>
                      <w:sz w:val="18"/>
                      <w:szCs w:val="18"/>
                    </w:rPr>
                    <w:t>Univercity of Gaziantep, Faculty of Medicine, Department of Public Health, Turkey;</w:t>
                  </w:r>
                  <w:r w:rsidRPr="00762FAB">
                    <w:rPr>
                      <w:rFonts w:ascii="Century Gothic" w:eastAsia="Times New Roman" w:hAnsi="Century Gothic" w:cs="Times New Roman"/>
                      <w:color w:val="111111"/>
                      <w:sz w:val="20"/>
                      <w:szCs w:val="20"/>
                      <w:vertAlign w:val="superscript"/>
                    </w:rPr>
                    <w:t>3</w:t>
                  </w:r>
                  <w:r w:rsidRPr="00762FAB">
                    <w:rPr>
                      <w:rFonts w:ascii="Century Gothic" w:eastAsia="Times New Roman" w:hAnsi="Century Gothic" w:cs="Times New Roman"/>
                      <w:color w:val="111111"/>
                      <w:sz w:val="18"/>
                      <w:szCs w:val="18"/>
                    </w:rPr>
                    <w:t>Univercity of Gaziantep, Faculty of Medicine , Department of Pathology, Turkey; and</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20"/>
                      <w:szCs w:val="20"/>
                      <w:vertAlign w:val="superscript"/>
                    </w:rPr>
                    <w:t>4</w:t>
                  </w:r>
                  <w:r w:rsidRPr="00762FAB">
                    <w:rPr>
                      <w:rFonts w:ascii="Century Gothic" w:eastAsia="Times New Roman" w:hAnsi="Century Gothic" w:cs="Times New Roman"/>
                      <w:color w:val="111111"/>
                      <w:sz w:val="18"/>
                      <w:szCs w:val="18"/>
                    </w:rPr>
                    <w:t>Univercity of Gaziantep, Faculty of Medicine, Department of Physiology, Turkey</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br/>
                  </w:r>
                </w:p>
                <w:p w:rsidR="00762FAB" w:rsidRPr="00762FAB" w:rsidRDefault="009B287E" w:rsidP="00762FAB">
                  <w:pPr>
                    <w:ind w:left="129" w:right="129" w:firstLine="0"/>
                    <w:rPr>
                      <w:rFonts w:ascii="Times New Roman" w:eastAsia="Times New Roman" w:hAnsi="Times New Roman" w:cs="Times New Roman"/>
                      <w:sz w:val="14"/>
                      <w:szCs w:val="14"/>
                    </w:rPr>
                  </w:pPr>
                  <w:r w:rsidRPr="009B287E">
                    <w:rPr>
                      <w:rFonts w:ascii="Times New Roman" w:eastAsia="Times New Roman" w:hAnsi="Times New Roman" w:cs="Times New Roman"/>
                      <w:sz w:val="14"/>
                      <w:szCs w:val="14"/>
                    </w:rPr>
                    <w:pict>
                      <v:rect id="_x0000_i1029" style="width:0;height:1.5pt" o:hralign="center" o:hrstd="t" o:hrnoshade="t" o:hr="t" fillcolor="#06f" stroked="f"/>
                    </w:pict>
                  </w:r>
                </w:p>
                <w:p w:rsidR="00762FAB" w:rsidRPr="00762FAB" w:rsidRDefault="00762FAB" w:rsidP="00762FAB">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762FAB">
                    <w:rPr>
                      <w:rFonts w:ascii="Century Gothic" w:eastAsia="Times New Roman" w:hAnsi="Century Gothic" w:cs="Times New Roman"/>
                      <w:color w:val="111111"/>
                      <w:sz w:val="18"/>
                      <w:szCs w:val="18"/>
                    </w:rPr>
                    <w:t>The</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b/>
                      <w:bCs/>
                      <w:color w:val="222222"/>
                      <w:sz w:val="18"/>
                      <w:szCs w:val="18"/>
                    </w:rPr>
                    <w:t xml:space="preserve">Journal of Exercise </w:t>
                  </w:r>
                  <w:proofErr w:type="spellStart"/>
                  <w:r w:rsidRPr="00762FAB">
                    <w:rPr>
                      <w:rFonts w:ascii="Century Gothic" w:eastAsia="Times New Roman" w:hAnsi="Century Gothic" w:cs="Times New Roman"/>
                      <w:b/>
                      <w:bCs/>
                      <w:color w:val="222222"/>
                      <w:sz w:val="18"/>
                      <w:szCs w:val="18"/>
                    </w:rPr>
                    <w:t>Physiology</w:t>
                  </w:r>
                  <w:r w:rsidRPr="00A96FD2">
                    <w:rPr>
                      <w:rFonts w:ascii="Century Gothic" w:eastAsia="Times New Roman" w:hAnsi="Century Gothic" w:cs="Times New Roman"/>
                      <w:color w:val="FF0000"/>
                      <w:sz w:val="18"/>
                      <w:szCs w:val="18"/>
                    </w:rPr>
                    <w:t>online</w:t>
                  </w:r>
                  <w:proofErr w:type="spellEnd"/>
                  <w:r w:rsidRPr="00762FAB">
                    <w:rPr>
                      <w:rFonts w:ascii="Century Gothic" w:eastAsia="Times New Roman" w:hAnsi="Century Gothic" w:cs="Times New Roman"/>
                      <w:color w:val="111111"/>
                      <w:sz w:val="18"/>
                      <w:szCs w:val="18"/>
                    </w:rPr>
                    <w:t>, published by the</w:t>
                  </w:r>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b/>
                      <w:bCs/>
                      <w:color w:val="222222"/>
                      <w:sz w:val="18"/>
                      <w:szCs w:val="18"/>
                    </w:rPr>
                    <w:t>American Society of Exercise Physiologists</w:t>
                  </w:r>
                  <w:r w:rsidRPr="00762FAB">
                    <w:rPr>
                      <w:rFonts w:ascii="Century Gothic" w:eastAsia="Times New Roman" w:hAnsi="Century Gothic" w:cs="Times New Roman"/>
                      <w:b/>
                      <w:bCs/>
                      <w:color w:val="222222"/>
                      <w:sz w:val="18"/>
                    </w:rPr>
                    <w:t> </w:t>
                  </w:r>
                  <w:r w:rsidRPr="00762FAB">
                    <w:rPr>
                      <w:rFonts w:ascii="Century Gothic" w:eastAsia="Times New Roman" w:hAnsi="Century Gothic" w:cs="Times New Roman"/>
                      <w:color w:val="111111"/>
                      <w:sz w:val="18"/>
                      <w:szCs w:val="18"/>
                    </w:rPr>
                    <w:t>(</w:t>
                  </w:r>
                  <w:r w:rsidRPr="00762FAB">
                    <w:rPr>
                      <w:rFonts w:ascii="Century Gothic" w:eastAsia="Times New Roman" w:hAnsi="Century Gothic" w:cs="Times New Roman"/>
                      <w:b/>
                      <w:bCs/>
                      <w:color w:val="222222"/>
                      <w:sz w:val="18"/>
                      <w:szCs w:val="18"/>
                    </w:rPr>
                    <w:t>ASEP</w:t>
                  </w:r>
                  <w:r w:rsidRPr="00762FAB">
                    <w:rPr>
                      <w:rFonts w:ascii="Century Gothic" w:eastAsia="Times New Roman" w:hAnsi="Century Gothic" w:cs="Times New Roman"/>
                      <w:color w:val="111111"/>
                      <w:sz w:val="18"/>
                      <w:szCs w:val="18"/>
                    </w:rPr>
                    <w:t>), is a professional peer reviewed Internet-based journal devoted to original research in exercise physiology. The journal is directed by the</w:t>
                  </w:r>
                  <w:r w:rsidRPr="00762FAB">
                    <w:rPr>
                      <w:rFonts w:ascii="Century Gothic" w:eastAsia="Times New Roman" w:hAnsi="Century Gothic" w:cs="Times New Roman"/>
                      <w:color w:val="111111"/>
                      <w:sz w:val="18"/>
                    </w:rPr>
                    <w:t> </w:t>
                  </w:r>
                  <w:hyperlink r:id="rId18" w:history="1">
                    <w:r w:rsidRPr="00762FAB">
                      <w:rPr>
                        <w:rFonts w:ascii="Century Gothic" w:eastAsia="Times New Roman" w:hAnsi="Century Gothic" w:cs="Times New Roman"/>
                        <w:color w:val="222222"/>
                        <w:sz w:val="18"/>
                        <w:u w:val="single"/>
                      </w:rPr>
                      <w:t>Editor-In-Chief</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and the</w:t>
                  </w:r>
                  <w:r w:rsidRPr="00762FAB">
                    <w:rPr>
                      <w:rFonts w:ascii="Century Gothic" w:eastAsia="Times New Roman" w:hAnsi="Century Gothic" w:cs="Times New Roman"/>
                      <w:color w:val="111111"/>
                      <w:sz w:val="18"/>
                    </w:rPr>
                    <w:t> </w:t>
                  </w:r>
                  <w:hyperlink r:id="rId19" w:history="1">
                    <w:r w:rsidRPr="00762FAB">
                      <w:rPr>
                        <w:rFonts w:ascii="Century Gothic" w:eastAsia="Times New Roman" w:hAnsi="Century Gothic" w:cs="Times New Roman"/>
                        <w:color w:val="222222"/>
                        <w:sz w:val="18"/>
                        <w:u w:val="single"/>
                      </w:rPr>
                      <w:t>Managing Editor</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with supporting editorial assistance via</w:t>
                  </w:r>
                  <w:r w:rsidRPr="00762FAB">
                    <w:rPr>
                      <w:rFonts w:ascii="Century Gothic" w:eastAsia="Times New Roman" w:hAnsi="Century Gothic" w:cs="Times New Roman"/>
                      <w:color w:val="111111"/>
                      <w:sz w:val="18"/>
                    </w:rPr>
                    <w:t> </w:t>
                  </w:r>
                  <w:hyperlink r:id="rId20" w:history="1">
                    <w:r w:rsidRPr="00762FAB">
                      <w:rPr>
                        <w:rFonts w:ascii="Century Gothic" w:eastAsia="Times New Roman" w:hAnsi="Century Gothic" w:cs="Times New Roman"/>
                        <w:color w:val="222222"/>
                        <w:sz w:val="18"/>
                        <w:u w:val="single"/>
                      </w:rPr>
                      <w:t>Associate Editors</w:t>
                    </w:r>
                  </w:hyperlink>
                  <w:r w:rsidR="00A96FD2">
                    <w:t xml:space="preserve"> </w:t>
                  </w:r>
                  <w:r w:rsidRPr="00762FAB">
                    <w:rPr>
                      <w:rFonts w:ascii="Century Gothic" w:eastAsia="Times New Roman" w:hAnsi="Century Gothic" w:cs="Times New Roman"/>
                      <w:color w:val="111111"/>
                      <w:sz w:val="18"/>
                      <w:szCs w:val="18"/>
                    </w:rPr>
                    <w:t>knowledgeable in the field of exercise physiology.</w:t>
                  </w:r>
                  <w:r w:rsidRPr="00762FAB">
                    <w:rPr>
                      <w:rFonts w:ascii="Century Gothic" w:eastAsia="Times New Roman" w:hAnsi="Century Gothic" w:cs="Times New Roman"/>
                      <w:color w:val="111111"/>
                      <w:sz w:val="18"/>
                    </w:rPr>
                    <w:t> </w:t>
                  </w:r>
                  <w:proofErr w:type="spellStart"/>
                  <w:r w:rsidRPr="00762FAB">
                    <w:rPr>
                      <w:rFonts w:ascii="Century Gothic" w:eastAsia="Times New Roman" w:hAnsi="Century Gothic" w:cs="Times New Roman"/>
                      <w:b/>
                      <w:bCs/>
                      <w:color w:val="222222"/>
                      <w:sz w:val="18"/>
                      <w:szCs w:val="18"/>
                    </w:rPr>
                    <w:t>JEP</w:t>
                  </w:r>
                  <w:r w:rsidRPr="00A96FD2">
                    <w:rPr>
                      <w:rFonts w:ascii="Century Gothic" w:eastAsia="Times New Roman" w:hAnsi="Century Gothic" w:cs="Times New Roman"/>
                      <w:color w:val="FF0000"/>
                      <w:sz w:val="18"/>
                      <w:szCs w:val="18"/>
                    </w:rPr>
                    <w:t>online</w:t>
                  </w:r>
                  <w:proofErr w:type="spellEnd"/>
                  <w:r w:rsidRPr="00762FAB">
                    <w:rPr>
                      <w:rFonts w:ascii="Century Gothic" w:eastAsia="Times New Roman" w:hAnsi="Century Gothic" w:cs="Times New Roman"/>
                      <w:color w:val="3333FF"/>
                      <w:sz w:val="18"/>
                    </w:rPr>
                    <w:t> </w:t>
                  </w:r>
                  <w:r w:rsidRPr="00762FAB">
                    <w:rPr>
                      <w:rFonts w:ascii="Century Gothic" w:eastAsia="Times New Roman" w:hAnsi="Century Gothic" w:cs="Times New Roman"/>
                      <w:color w:val="111111"/>
                      <w:sz w:val="18"/>
                      <w:szCs w:val="18"/>
                    </w:rPr>
                    <w:t>is the first electronic peer reviewed exercise physiology journal in the history of the profession. It is founded for the purpose of disseminating exercise physiology research and, thus to serve specifically the professional needs of the exercise physiologist. The Editors welcome both empirical and theoretical articles. Please refer to the</w:t>
                  </w:r>
                  <w:r w:rsidRPr="00762FAB">
                    <w:rPr>
                      <w:rFonts w:ascii="Century Gothic" w:eastAsia="Times New Roman" w:hAnsi="Century Gothic" w:cs="Times New Roman"/>
                      <w:color w:val="111111"/>
                      <w:sz w:val="18"/>
                    </w:rPr>
                    <w:t> </w:t>
                  </w:r>
                  <w:hyperlink r:id="rId21" w:history="1">
                    <w:r w:rsidRPr="00762FAB">
                      <w:rPr>
                        <w:rFonts w:ascii="Century Gothic" w:eastAsia="Times New Roman" w:hAnsi="Century Gothic" w:cs="Times New Roman"/>
                        <w:color w:val="222222"/>
                        <w:sz w:val="18"/>
                        <w:u w:val="single"/>
                      </w:rPr>
                      <w:t>Guidelines for Contributors</w:t>
                    </w:r>
                  </w:hyperlink>
                  <w:r w:rsidRPr="00762FAB">
                    <w:rPr>
                      <w:rFonts w:ascii="Century Gothic" w:eastAsia="Times New Roman" w:hAnsi="Century Gothic" w:cs="Times New Roman"/>
                      <w:color w:val="111111"/>
                      <w:sz w:val="18"/>
                    </w:rPr>
                    <w:t> </w:t>
                  </w:r>
                  <w:r w:rsidRPr="00762FAB">
                    <w:rPr>
                      <w:rFonts w:ascii="Century Gothic" w:eastAsia="Times New Roman" w:hAnsi="Century Gothic" w:cs="Times New Roman"/>
                      <w:color w:val="111111"/>
                      <w:sz w:val="18"/>
                      <w:szCs w:val="18"/>
                    </w:rPr>
                    <w:t>to determine writing style, length of articles, copies, and reference style. </w:t>
                  </w:r>
                </w:p>
                <w:p w:rsidR="00762FAB" w:rsidRPr="00762FAB" w:rsidRDefault="00762FAB" w:rsidP="00762FAB">
                  <w:pPr>
                    <w:ind w:left="129" w:right="129" w:firstLine="0"/>
                    <w:rPr>
                      <w:rFonts w:ascii="Times New Roman" w:eastAsia="Times New Roman" w:hAnsi="Times New Roman" w:cs="Times New Roman"/>
                      <w:sz w:val="14"/>
                      <w:szCs w:val="14"/>
                    </w:rPr>
                  </w:pPr>
                </w:p>
              </w:tc>
            </w:tr>
          </w:tbl>
          <w:p w:rsidR="00762FAB" w:rsidRPr="00762FAB" w:rsidRDefault="00762FAB" w:rsidP="00762FAB">
            <w:pPr>
              <w:ind w:left="0" w:firstLine="0"/>
              <w:rPr>
                <w:rFonts w:ascii="Times New Roman" w:eastAsia="Times New Roman" w:hAnsi="Times New Roman" w:cs="Times New Roman"/>
                <w:sz w:val="14"/>
                <w:szCs w:val="14"/>
              </w:rPr>
            </w:pPr>
          </w:p>
        </w:tc>
        <w:tc>
          <w:tcPr>
            <w:tcW w:w="0" w:type="auto"/>
            <w:tcBorders>
              <w:bottom w:val="single" w:sz="4" w:space="0" w:color="FFFF33"/>
            </w:tcBorders>
            <w:vAlign w:val="center"/>
            <w:hideMark/>
          </w:tcPr>
          <w:p w:rsidR="00762FAB" w:rsidRPr="00762FAB" w:rsidRDefault="00762FAB" w:rsidP="00762FAB">
            <w:pPr>
              <w:ind w:left="0" w:firstLine="0"/>
              <w:rPr>
                <w:rFonts w:ascii="Times New Roman" w:eastAsia="Times New Roman" w:hAnsi="Times New Roman" w:cs="Times New Roman"/>
                <w:sz w:val="20"/>
                <w:szCs w:val="20"/>
              </w:rPr>
            </w:pPr>
          </w:p>
        </w:tc>
      </w:tr>
    </w:tbl>
    <w:p w:rsidR="00030E07" w:rsidRDefault="00030E07"/>
    <w:sectPr w:rsidR="00030E07" w:rsidSect="00030E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762FAB"/>
    <w:rsid w:val="00030E07"/>
    <w:rsid w:val="00357021"/>
    <w:rsid w:val="00416CEB"/>
    <w:rsid w:val="00627D37"/>
    <w:rsid w:val="00762FAB"/>
    <w:rsid w:val="009516B4"/>
    <w:rsid w:val="009B287E"/>
    <w:rsid w:val="00A96FD2"/>
    <w:rsid w:val="00CB5214"/>
    <w:rsid w:val="00D702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2FA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62FAB"/>
  </w:style>
  <w:style w:type="character" w:styleId="Hyperlink">
    <w:name w:val="Hyperlink"/>
    <w:basedOn w:val="DefaultParagraphFont"/>
    <w:uiPriority w:val="99"/>
    <w:semiHidden/>
    <w:unhideWhenUsed/>
    <w:rsid w:val="00762FAB"/>
    <w:rPr>
      <w:color w:val="0000FF"/>
      <w:u w:val="single"/>
    </w:rPr>
  </w:style>
  <w:style w:type="paragraph" w:styleId="BalloonText">
    <w:name w:val="Balloon Text"/>
    <w:basedOn w:val="Normal"/>
    <w:link w:val="BalloonTextChar"/>
    <w:uiPriority w:val="99"/>
    <w:semiHidden/>
    <w:unhideWhenUsed/>
    <w:rsid w:val="00762FAB"/>
    <w:rPr>
      <w:rFonts w:ascii="Tahoma" w:hAnsi="Tahoma" w:cs="Tahoma"/>
      <w:sz w:val="16"/>
      <w:szCs w:val="16"/>
    </w:rPr>
  </w:style>
  <w:style w:type="character" w:customStyle="1" w:styleId="BalloonTextChar">
    <w:name w:val="Balloon Text Char"/>
    <w:basedOn w:val="DefaultParagraphFont"/>
    <w:link w:val="BalloonText"/>
    <w:uiPriority w:val="99"/>
    <w:semiHidden/>
    <w:rsid w:val="00762F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3182053">
      <w:bodyDiv w:val="1"/>
      <w:marLeft w:val="0"/>
      <w:marRight w:val="0"/>
      <w:marTop w:val="0"/>
      <w:marBottom w:val="0"/>
      <w:divBdr>
        <w:top w:val="none" w:sz="0" w:space="0" w:color="auto"/>
        <w:left w:val="none" w:sz="0" w:space="0" w:color="auto"/>
        <w:bottom w:val="none" w:sz="0" w:space="0" w:color="auto"/>
        <w:right w:val="none" w:sz="0" w:space="0" w:color="auto"/>
      </w:divBdr>
      <w:divsChild>
        <w:div w:id="230893274">
          <w:marLeft w:val="0"/>
          <w:marRight w:val="0"/>
          <w:marTop w:val="0"/>
          <w:marBottom w:val="0"/>
          <w:divBdr>
            <w:top w:val="none" w:sz="0" w:space="0" w:color="auto"/>
            <w:left w:val="none" w:sz="0" w:space="0" w:color="auto"/>
            <w:bottom w:val="none" w:sz="0" w:space="0" w:color="auto"/>
            <w:right w:val="none" w:sz="0" w:space="0" w:color="auto"/>
          </w:divBdr>
        </w:div>
        <w:div w:id="349187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ep.org/asep/asep/JEPonlineAPRIL2004_Cox.doc" TargetMode="External"/><Relationship Id="rId13" Type="http://schemas.openxmlformats.org/officeDocument/2006/relationships/hyperlink" Target="http://www.asep.org/asep/asep/JEPonlineAPRIL2004_Stuempfle.doc" TargetMode="External"/><Relationship Id="rId18" Type="http://schemas.openxmlformats.org/officeDocument/2006/relationships/hyperlink" Target="https://web.archive.org/web/20040624101819/http:/www.unm.edu/~rrobergs/index.htm" TargetMode="External"/><Relationship Id="rId3" Type="http://schemas.openxmlformats.org/officeDocument/2006/relationships/webSettings" Target="webSettings.xml"/><Relationship Id="rId21" Type="http://schemas.openxmlformats.org/officeDocument/2006/relationships/hyperlink" Target="https://web.archive.org/web/20040624101819/http:/www.css.edu/users/tboone2/asep/under.htm" TargetMode="External"/><Relationship Id="rId7" Type="http://schemas.openxmlformats.org/officeDocument/2006/relationships/hyperlink" Target="http://www.asep.org/asep/asep/JEPonlineAPRIL2004_Brahler.doc" TargetMode="External"/><Relationship Id="rId12" Type="http://schemas.openxmlformats.org/officeDocument/2006/relationships/hyperlink" Target="http://www.asep.org/asep/asep/JEPonlineAPRIL2004_Weir.doc" TargetMode="External"/><Relationship Id="rId17" Type="http://schemas.openxmlformats.org/officeDocument/2006/relationships/hyperlink" Target="http://www.asep.org/asep/asep/JEPonlineAPRIL2004_Ozaslan.doc" TargetMode="External"/><Relationship Id="rId2" Type="http://schemas.openxmlformats.org/officeDocument/2006/relationships/settings" Target="settings.xml"/><Relationship Id="rId16" Type="http://schemas.openxmlformats.org/officeDocument/2006/relationships/hyperlink" Target="http://www.asep.org/asep/asep/JEPonlineAPRIL2004_Persky.doc" TargetMode="External"/><Relationship Id="rId20" Type="http://schemas.openxmlformats.org/officeDocument/2006/relationships/hyperlink" Target="https://web.archive.org/web/20040624101819/http:/asep.org/FLDR/JEPeditors.htm" TargetMode="External"/><Relationship Id="rId1" Type="http://schemas.openxmlformats.org/officeDocument/2006/relationships/styles" Target="styles.xml"/><Relationship Id="rId6" Type="http://schemas.openxmlformats.org/officeDocument/2006/relationships/hyperlink" Target="http://www.asep.org/asep/asep/JEPonlineAPRIL2004_Astorin.doc" TargetMode="External"/><Relationship Id="rId11" Type="http://schemas.openxmlformats.org/officeDocument/2006/relationships/hyperlink" Target="http://www.asep.org/asep/asep/JEPonlineAPRIL2004_Orri.doc" TargetMode="External"/><Relationship Id="rId5" Type="http://schemas.openxmlformats.org/officeDocument/2006/relationships/hyperlink" Target="http://www.asep.org/asep/asep/JEPonlineAPRIL2004_Zhou.doc" TargetMode="External"/><Relationship Id="rId15" Type="http://schemas.openxmlformats.org/officeDocument/2006/relationships/hyperlink" Target="http://www.asep.org/asep/asep/JEPonlineAPRIL2004_Reis.doc" TargetMode="External"/><Relationship Id="rId23" Type="http://schemas.openxmlformats.org/officeDocument/2006/relationships/theme" Target="theme/theme1.xml"/><Relationship Id="rId10" Type="http://schemas.openxmlformats.org/officeDocument/2006/relationships/hyperlink" Target="http://www.asep.org/asep/asep/JEPonlineAPRIL2004_Linderman.doc" TargetMode="External"/><Relationship Id="rId19" Type="http://schemas.openxmlformats.org/officeDocument/2006/relationships/hyperlink" Target="https://web.archive.org/web/20040624101819/http:/www.css.edu/users/tboone2/resume.htm" TargetMode="External"/><Relationship Id="rId4" Type="http://schemas.openxmlformats.org/officeDocument/2006/relationships/image" Target="media/image1.jpeg"/><Relationship Id="rId9" Type="http://schemas.openxmlformats.org/officeDocument/2006/relationships/hyperlink" Target="http://www.asep.org/asep/asep/JEPonlineAPRIL2004_Goulet.doc" TargetMode="External"/><Relationship Id="rId14" Type="http://schemas.openxmlformats.org/officeDocument/2006/relationships/hyperlink" Target="https://web.archive.org/web/20040624101819/http:/asep.org/FLDR/Jep/Doc/Apr2004/Wyatt.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2015-12-05T21:54:00Z</dcterms:created>
  <dcterms:modified xsi:type="dcterms:W3CDTF">2015-12-05T21:54:00Z</dcterms:modified>
</cp:coreProperties>
</file>