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pct"/>
        <w:jc w:val="center"/>
        <w:tblCellSpacing w:w="0" w:type="dxa"/>
        <w:tblBorders>
          <w:top w:val="single" w:sz="4" w:space="0" w:color="FFFF33"/>
          <w:left w:val="single" w:sz="4" w:space="0" w:color="FFFF33"/>
          <w:bottom w:val="single" w:sz="4" w:space="0" w:color="FFFF33"/>
          <w:right w:val="single" w:sz="4" w:space="0" w:color="FFFF33"/>
        </w:tblBorders>
        <w:tblCellMar>
          <w:left w:w="15" w:type="dxa"/>
          <w:bottom w:w="15" w:type="dxa"/>
          <w:right w:w="15" w:type="dxa"/>
        </w:tblCellMar>
        <w:tblLook w:val="04A0"/>
      </w:tblPr>
      <w:tblGrid>
        <w:gridCol w:w="8628"/>
        <w:gridCol w:w="46"/>
      </w:tblGrid>
      <w:tr w:rsidR="00563E3A" w:rsidRPr="00563E3A">
        <w:trPr>
          <w:gridAfter w:val="1"/>
          <w:tblCellSpacing w:w="0" w:type="dxa"/>
          <w:jc w:val="center"/>
        </w:trPr>
        <w:tc>
          <w:tcPr>
            <w:tcW w:w="5000" w:type="pct"/>
            <w:tcBorders>
              <w:top w:val="single" w:sz="4" w:space="0" w:color="333366"/>
              <w:left w:val="single" w:sz="4" w:space="0" w:color="333366"/>
              <w:bottom w:val="single" w:sz="4" w:space="0" w:color="333366"/>
              <w:right w:val="single" w:sz="4" w:space="0" w:color="333366"/>
            </w:tcBorders>
            <w:tcMar>
              <w:top w:w="129" w:type="dxa"/>
              <w:left w:w="129" w:type="dxa"/>
              <w:bottom w:w="129" w:type="dxa"/>
              <w:right w:w="129" w:type="dxa"/>
            </w:tcMar>
            <w:hideMark/>
          </w:tcPr>
          <w:p w:rsidR="00563E3A" w:rsidRPr="00563E3A" w:rsidRDefault="00563E3A" w:rsidP="00563E3A">
            <w:pPr>
              <w:spacing w:before="129" w:after="129"/>
              <w:ind w:left="129" w:right="129" w:firstLine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63E3A" w:rsidRPr="00563E3A">
        <w:trPr>
          <w:trHeight w:val="588"/>
          <w:tblCellSpacing w:w="0" w:type="dxa"/>
          <w:jc w:val="center"/>
        </w:trPr>
        <w:tc>
          <w:tcPr>
            <w:tcW w:w="0" w:type="auto"/>
            <w:gridSpan w:val="2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93"/>
            </w:tblGrid>
            <w:tr w:rsidR="00563E3A" w:rsidRPr="00563E3A">
              <w:trPr>
                <w:tblCellSpacing w:w="0" w:type="dxa"/>
                <w:jc w:val="center"/>
              </w:trPr>
              <w:tc>
                <w:tcPr>
                  <w:tcW w:w="4500" w:type="pct"/>
                  <w:vAlign w:val="center"/>
                  <w:hideMark/>
                </w:tcPr>
                <w:p w:rsidR="00563E3A" w:rsidRPr="00563E3A" w:rsidRDefault="00563E3A" w:rsidP="00563E3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661535" cy="424815"/>
                        <wp:effectExtent l="19050" t="0" r="5715" b="0"/>
                        <wp:docPr id="1" name="Picture 1" descr="Journal of Exercise Physiology 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ournal of Exercise Physiology 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1535" cy="424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3E3A" w:rsidRDefault="00563E3A" w:rsidP="00563E3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63E3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ISSN 1097-9751</w:t>
                  </w:r>
                </w:p>
                <w:p w:rsidR="00B137DD" w:rsidRDefault="00B137DD" w:rsidP="00563E3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B137DD" w:rsidRPr="002D0BF7" w:rsidRDefault="00CD3075" w:rsidP="00563E3A">
                  <w:pPr>
                    <w:ind w:left="0" w:firstLine="0"/>
                    <w:jc w:val="center"/>
                    <w:rPr>
                      <w:b/>
                    </w:rPr>
                  </w:pPr>
                  <w:hyperlink r:id="rId5" w:history="1">
                    <w:r w:rsidR="00B137DD" w:rsidRPr="002D0BF7">
                      <w:rPr>
                        <w:rStyle w:val="Hyperlink"/>
                        <w:rFonts w:ascii="Century Gothic" w:hAnsi="Century Gothic"/>
                        <w:b/>
                        <w:color w:val="222222"/>
                        <w:u w:val="none"/>
                        <w:shd w:val="clear" w:color="auto" w:fill="FCFDED"/>
                      </w:rPr>
                      <w:t>Vol</w:t>
                    </w:r>
                    <w:r w:rsidR="002D0BF7" w:rsidRPr="002D0BF7">
                      <w:rPr>
                        <w:rStyle w:val="Hyperlink"/>
                        <w:rFonts w:ascii="Century Gothic" w:hAnsi="Century Gothic"/>
                        <w:b/>
                        <w:color w:val="222222"/>
                        <w:u w:val="none"/>
                        <w:shd w:val="clear" w:color="auto" w:fill="FCFDED"/>
                      </w:rPr>
                      <w:t>ume</w:t>
                    </w:r>
                    <w:r w:rsidR="00B137DD" w:rsidRPr="002D0BF7">
                      <w:rPr>
                        <w:rStyle w:val="Hyperlink"/>
                        <w:rFonts w:ascii="Century Gothic" w:hAnsi="Century Gothic"/>
                        <w:b/>
                        <w:color w:val="222222"/>
                        <w:u w:val="none"/>
                        <w:shd w:val="clear" w:color="auto" w:fill="FCFDED"/>
                      </w:rPr>
                      <w:t xml:space="preserve"> 8 N</w:t>
                    </w:r>
                    <w:r w:rsidR="002D0BF7" w:rsidRPr="002D0BF7">
                      <w:rPr>
                        <w:rStyle w:val="Hyperlink"/>
                        <w:rFonts w:ascii="Century Gothic" w:hAnsi="Century Gothic"/>
                        <w:b/>
                        <w:color w:val="222222"/>
                        <w:u w:val="none"/>
                        <w:shd w:val="clear" w:color="auto" w:fill="FCFDED"/>
                      </w:rPr>
                      <w:t>umber</w:t>
                    </w:r>
                    <w:r w:rsidR="00B137DD" w:rsidRPr="002D0BF7">
                      <w:rPr>
                        <w:rStyle w:val="Hyperlink"/>
                        <w:rFonts w:ascii="Century Gothic" w:hAnsi="Century Gothic"/>
                        <w:b/>
                        <w:color w:val="222222"/>
                        <w:u w:val="none"/>
                        <w:shd w:val="clear" w:color="auto" w:fill="FCFDED"/>
                      </w:rPr>
                      <w:t xml:space="preserve"> 1 February 2005</w:t>
                    </w:r>
                  </w:hyperlink>
                </w:p>
                <w:p w:rsidR="00B137DD" w:rsidRPr="00563E3A" w:rsidRDefault="00B137DD" w:rsidP="00563E3A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563E3A" w:rsidRPr="00563E3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0" w:firstLine="0"/>
                    <w:jc w:val="center"/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</w:pPr>
                </w:p>
              </w:tc>
            </w:tr>
          </w:tbl>
          <w:p w:rsidR="00563E3A" w:rsidRPr="00563E3A" w:rsidRDefault="00563E3A" w:rsidP="00563E3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63E3A" w:rsidRPr="00563E3A">
        <w:trPr>
          <w:tblCellSpacing w:w="0" w:type="dxa"/>
          <w:jc w:val="center"/>
        </w:trPr>
        <w:tc>
          <w:tcPr>
            <w:tcW w:w="5000" w:type="pct"/>
            <w:hideMark/>
          </w:tcPr>
          <w:tbl>
            <w:tblPr>
              <w:tblW w:w="4500" w:type="pct"/>
              <w:jc w:val="center"/>
              <w:tblCellSpacing w:w="0" w:type="dxa"/>
              <w:tblBorders>
                <w:top w:val="threeDEngrave" w:sz="24" w:space="0" w:color="auto"/>
                <w:left w:val="threeDEngrave" w:sz="24" w:space="0" w:color="auto"/>
                <w:bottom w:val="threeDEngrave" w:sz="24" w:space="0" w:color="auto"/>
                <w:right w:val="threeDEngrave" w:sz="24" w:space="0" w:color="auto"/>
                <w:insideH w:val="threeDEngrave" w:sz="24" w:space="0" w:color="auto"/>
                <w:insideV w:val="threeDEngrave" w:sz="24" w:space="0" w:color="auto"/>
              </w:tblBorders>
              <w:tblCellMar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21"/>
            </w:tblGrid>
            <w:tr w:rsidR="00563E3A" w:rsidRPr="00563E3A" w:rsidTr="009F362A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hideMark/>
                </w:tcPr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 xml:space="preserve">Systems Physiology: </w:t>
                  </w:r>
                  <w:proofErr w:type="spellStart"/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Musculo</w:t>
                  </w:r>
                  <w:proofErr w:type="spellEnd"/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-skeletal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Times New Roman" w:eastAsia="Times New Roman" w:hAnsi="Times New Roman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Times New Roman" w:eastAsia="Times New Roman" w:hAnsi="Times New Roman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Times New Roman" w:eastAsia="Times New Roman" w:hAnsi="Times New Roman" w:cs="Times New Roman"/>
                      <w:color w:val="111111"/>
                      <w:sz w:val="18"/>
                      <w:szCs w:val="18"/>
                    </w:rPr>
                    <w:t>2005;8(1):1-10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6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REPEATED BOUT EFFECT CONFERRED BY DOWNHILL BACKWARD WALKING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NOTTLE C., NOSAKA K.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School of Exercise, Biomedical and Health Sciences, Edith Cowan University, Australia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Pediatric Exercise Physiology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(1):11-25.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7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PHYSICAL FITNESS AND ACADEMIC ACHIEVEMENT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GRISSOM JB.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California Department of Education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Metabolic Responses to Exercise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(1):26-33.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8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ASSESSMENT OF THE ERGOGENIC PROPERTIES OF CREATINE USING AN INTERMITTENT EXERCISE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HAVENETIDIS K.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Hellenic Army Academy, Department of Physical and Cultural Education, Athens, Greece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Clinical Exercise Testing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(1):34-43. 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9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PRE-OPERATIVE CARDIOPULMONARY EXERCISE TESTING FOR A SEVERELY MALNOURISHED LUNG CANCER RESECTION SURGERY CANDIDATE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TARDIE GB, DORSEY DA.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William Beaumont Army Medical Center, Human Performance Laboratory, El Paso, TX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9F362A" w:rsidRDefault="009F362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</w:p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Fitness and Training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(1):44-50.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0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EFFECTS OF TRAINING IN AN AERO POSITION ON METABOLIC ECONOMY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PEVELER W, BISHOP P, SMITH J, RICHARDSON M.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Mississippi University for Women, Columbus, MS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(1):51-55.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1" w:history="1">
                    <w:r w:rsidRPr="00563E3A">
                      <w:rPr>
                        <w:rFonts w:ascii="Century Gothic" w:eastAsia="Times New Roman" w:hAnsi="Century Gothic" w:cs="Times New Roman"/>
                        <w:caps/>
                        <w:color w:val="222222"/>
                        <w:sz w:val="18"/>
                        <w:u w:val="single"/>
                      </w:rPr>
                      <w:t>METHODS FOR SETTING SADDLE HEIGHT IN TRAINED CYCLISTS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PEVELER W, BISHOP P, SMITH J, RICHARDSON M., WHITEHORN E.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Mississippi University for Women, Columbus, MS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spacing w:before="100" w:beforeAutospacing="1" w:after="64"/>
                    <w:ind w:left="129" w:right="129" w:firstLine="0"/>
                    <w:outlineLvl w:val="3"/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</w:pPr>
                  <w:r w:rsidRPr="00563E3A">
                    <w:rPr>
                      <w:rFonts w:ascii="Century" w:eastAsia="Times New Roman" w:hAnsi="Century" w:cs="Times New Roman"/>
                      <w:b/>
                      <w:bCs/>
                      <w:color w:val="333366"/>
                      <w:sz w:val="23"/>
                      <w:szCs w:val="23"/>
                    </w:rPr>
                    <w:t>Review: Body Composition</w:t>
                  </w:r>
                </w:p>
                <w:p w:rsidR="00563E3A" w:rsidRPr="00563E3A" w:rsidRDefault="00563E3A" w:rsidP="00563E3A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JEP</w:t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20"/>
                      <w:szCs w:val="20"/>
                    </w:rPr>
                    <w:t>online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2005</w:t>
                  </w:r>
                  <w:proofErr w:type="gram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;8</w:t>
                  </w:r>
                  <w:proofErr w:type="gram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(1):56-71.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2" w:history="1">
                    <w:r w:rsidRPr="004D25FE">
                      <w:rPr>
                        <w:rStyle w:val="Hyperlink"/>
                        <w:rFonts w:ascii="Century Gothic" w:eastAsia="Times New Roman" w:hAnsi="Century Gothic" w:cs="Times New Roman"/>
                        <w:sz w:val="18"/>
                      </w:rPr>
                      <w:t>Multi-Dimension Applications Of Bioelectrical Impedance Analysis</w:t>
                    </w:r>
                  </w:hyperlink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Pr="00563E3A">
                    <w:rPr>
                      <w:rFonts w:ascii="Century Gothic" w:eastAsia="Times New Roman" w:hAnsi="Century Gothic" w:cs="Times New Roman"/>
                      <w:b/>
                      <w:bCs/>
                      <w:caps/>
                      <w:color w:val="111111"/>
                      <w:sz w:val="18"/>
                      <w:szCs w:val="18"/>
                    </w:rPr>
                    <w:t>KHAN M, O’HARA R, POHLMAN RL, GOLDSTEIN DG, GUHA SK.</w:t>
                  </w:r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 xml:space="preserve">Indian Institute of Technology </w:t>
                  </w: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Guwahati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Department of Electronics and Communication Engineering, North-</w:t>
                  </w:r>
                  <w:proofErr w:type="spellStart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Guwahati</w:t>
                  </w:r>
                  <w:proofErr w:type="spellEnd"/>
                  <w:r w:rsidRPr="00563E3A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</w:p>
                <w:p w:rsidR="00563E3A" w:rsidRPr="00563E3A" w:rsidRDefault="00563E3A" w:rsidP="00563E3A">
                  <w:pPr>
                    <w:ind w:left="129" w:right="129" w:firstLine="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bookmarkStart w:id="0" w:name="ads"/>
                  <w:bookmarkEnd w:id="0"/>
                </w:p>
              </w:tc>
            </w:tr>
          </w:tbl>
          <w:p w:rsidR="00563E3A" w:rsidRPr="00563E3A" w:rsidRDefault="00563E3A" w:rsidP="00563E3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563E3A" w:rsidRPr="00563E3A" w:rsidRDefault="00563E3A" w:rsidP="00563E3A">
            <w:pPr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30E07" w:rsidRDefault="00030E07"/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563E3A"/>
    <w:rsid w:val="00030E07"/>
    <w:rsid w:val="002D0BF7"/>
    <w:rsid w:val="00357021"/>
    <w:rsid w:val="004D25FE"/>
    <w:rsid w:val="00563E3A"/>
    <w:rsid w:val="00691E64"/>
    <w:rsid w:val="009F362A"/>
    <w:rsid w:val="00B137DD"/>
    <w:rsid w:val="00CB5214"/>
    <w:rsid w:val="00CD3075"/>
    <w:rsid w:val="00D7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paragraph" w:styleId="Heading4">
    <w:name w:val="heading 4"/>
    <w:basedOn w:val="Normal"/>
    <w:link w:val="Heading4Char"/>
    <w:uiPriority w:val="9"/>
    <w:qFormat/>
    <w:rsid w:val="00563E3A"/>
    <w:pPr>
      <w:spacing w:before="100" w:beforeAutospacing="1" w:after="100" w:afterAutospacing="1"/>
      <w:ind w:left="0"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63E3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63E3A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63E3A"/>
  </w:style>
  <w:style w:type="character" w:styleId="Hyperlink">
    <w:name w:val="Hyperlink"/>
    <w:basedOn w:val="DefaultParagraphFont"/>
    <w:uiPriority w:val="99"/>
    <w:unhideWhenUsed/>
    <w:rsid w:val="00563E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E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FEBRUARY2005_Kostas.do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FEBRUARY2005_Grissom.doc" TargetMode="External"/><Relationship Id="rId12" Type="http://schemas.openxmlformats.org/officeDocument/2006/relationships/hyperlink" Target="http://www.asep.org/asep/asep/JEPonlineFEBRUARY2005_Khan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FEBRUARY2005_Nottle.doc" TargetMode="External"/><Relationship Id="rId11" Type="http://schemas.openxmlformats.org/officeDocument/2006/relationships/hyperlink" Target="http://www.asep.org/asep/asep/JEPonlineFEBRUARY2005_PevelerSaddle.doc" TargetMode="External"/><Relationship Id="rId5" Type="http://schemas.openxmlformats.org/officeDocument/2006/relationships/hyperlink" Target="https://web.archive.org/web/20050604024317/http:/www.asep.org/jeponline/issue/JEPFeb2005.shtml" TargetMode="External"/><Relationship Id="rId10" Type="http://schemas.openxmlformats.org/officeDocument/2006/relationships/hyperlink" Target="http://www.asep.org/asep/asep/JEPonlineFEBRUARY2005_Peveler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FEBRUARY2005_Tardie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dcterms:created xsi:type="dcterms:W3CDTF">2015-12-05T23:45:00Z</dcterms:created>
  <dcterms:modified xsi:type="dcterms:W3CDTF">2015-12-05T23:45:00Z</dcterms:modified>
</cp:coreProperties>
</file>