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181"/>
      </w:tblGrid>
      <w:tr w:rsidR="00282E52" w:rsidRPr="004828DE" w:rsidTr="00282E52">
        <w:trPr>
          <w:trHeight w:val="1314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:rsidR="00282E52" w:rsidRPr="004828DE" w:rsidRDefault="00282E52" w:rsidP="00282E52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58240"/>
                  <wp:effectExtent l="19050" t="0" r="3810" b="0"/>
                  <wp:docPr id="2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58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282E52" w:rsidRPr="0071274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282E52" w:rsidRPr="00653C41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August</w:t>
            </w:r>
            <w:r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</w:t>
            </w:r>
          </w:p>
          <w:p w:rsidR="00282E52" w:rsidRPr="000A097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282E52" w:rsidRPr="00993E68" w:rsidRDefault="00282E52" w:rsidP="00282E52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23</w:t>
            </w:r>
            <w:r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</w:p>
          <w:p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282E52" w:rsidRPr="007F16CF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Dickinson JM,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Nethery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VM,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D’Acquisto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LJ</w:t>
            </w:r>
            <w:r w:rsidRPr="005160E9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5160E9">
              <w:rPr>
                <w:rFonts w:ascii="Arial" w:eastAsia="Cambria" w:hAnsi="Arial" w:cs="Arial"/>
                <w:sz w:val="22"/>
                <w:szCs w:val="22"/>
              </w:rPr>
              <w:t xml:space="preserve">Relationships between Energy Cost </w:t>
            </w:r>
            <w:r w:rsidRPr="005160E9">
              <w:rPr>
                <w:rFonts w:ascii="Arial" w:eastAsia="Cambria" w:hAnsi="Arial" w:cs="Arial"/>
                <w:bCs/>
                <w:sz w:val="22"/>
                <w:szCs w:val="22"/>
              </w:rPr>
              <w:t>and Kinematic Responses of Trained Runners to Variable-Gradient Running</w:t>
            </w:r>
            <w:r w:rsidRPr="005160E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5160E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160E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160E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160E9">
              <w:rPr>
                <w:rFonts w:ascii="Arial" w:hAnsi="Arial" w:cs="Arial"/>
                <w:sz w:val="22"/>
                <w:szCs w:val="22"/>
              </w:rPr>
              <w:t>2020;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160E9">
              <w:rPr>
                <w:rFonts w:ascii="Arial" w:hAnsi="Arial" w:cs="Arial"/>
                <w:sz w:val="22"/>
                <w:szCs w:val="22"/>
              </w:rPr>
              <w:t>23(4):1-14.</w:t>
            </w:r>
            <w:r w:rsidRPr="003F44E1">
              <w:rPr>
                <w:rFonts w:ascii="Arial" w:hAnsi="Arial" w:cs="Arial"/>
              </w:rPr>
              <w:t xml:space="preserve"> </w:t>
            </w:r>
            <w:hyperlink r:id="rId5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6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Carvalho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CD,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Kalva-Filho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CA,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Milioni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Loures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JP, Serrano VS, Silva ASR,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Papoti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</w:t>
            </w:r>
            <w:r w:rsidRPr="005160E9">
              <w:rPr>
                <w:rFonts w:ascii="Arial" w:hAnsi="Arial" w:cs="Arial"/>
                <w:sz w:val="22"/>
                <w:szCs w:val="22"/>
              </w:rPr>
              <w:t>.</w:t>
            </w:r>
            <w:r w:rsidRPr="005160E9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5160E9">
              <w:rPr>
                <w:rFonts w:ascii="Arial" w:hAnsi="Arial" w:cs="Arial"/>
                <w:bCs/>
                <w:sz w:val="22"/>
                <w:szCs w:val="22"/>
                <w:lang w:val="en-GB"/>
              </w:rPr>
              <w:t>Periodized</w:t>
            </w:r>
            <w:proofErr w:type="spellEnd"/>
            <w:r w:rsidRPr="005160E9">
              <w:rPr>
                <w:rFonts w:ascii="Arial" w:hAnsi="Arial" w:cs="Arial"/>
                <w:bCs/>
                <w:sz w:val="22"/>
                <w:szCs w:val="22"/>
                <w:lang w:val="en-GB"/>
              </w:rPr>
              <w:t xml:space="preserve"> Training in Mice: Comparisons between Constant and Undulating Load Models</w:t>
            </w:r>
            <w:r w:rsidRPr="005160E9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5160E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160E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160E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160E9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5160E9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5160E9">
              <w:rPr>
                <w:rFonts w:ascii="Arial" w:hAnsi="Arial" w:cs="Arial"/>
                <w:sz w:val="22"/>
                <w:szCs w:val="22"/>
              </w:rPr>
              <w:t>(4):15-24.</w:t>
            </w:r>
            <w:r w:rsidRPr="008361D1">
              <w:rPr>
                <w:rFonts w:ascii="Arial" w:hAnsi="Arial" w:cs="Arial"/>
              </w:rPr>
              <w:t xml:space="preserve"> </w:t>
            </w:r>
            <w:hyperlink r:id="rId7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0C66A9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Hill DW,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Vingren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JL</w:t>
            </w:r>
            <w:r w:rsidRPr="005160E9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5160E9">
              <w:rPr>
                <w:rFonts w:ascii="Arial" w:hAnsi="Arial"/>
                <w:bCs/>
                <w:sz w:val="22"/>
                <w:szCs w:val="22"/>
              </w:rPr>
              <w:t>Pedaling Cadence and the VO</w:t>
            </w:r>
            <w:r w:rsidRPr="005160E9">
              <w:rPr>
                <w:rFonts w:ascii="Arial" w:hAnsi="Arial"/>
                <w:bCs/>
                <w:sz w:val="22"/>
                <w:szCs w:val="22"/>
                <w:vertAlign w:val="subscript"/>
              </w:rPr>
              <w:t>2</w:t>
            </w:r>
            <w:r w:rsidRPr="005160E9">
              <w:rPr>
                <w:rFonts w:ascii="Arial" w:hAnsi="Arial"/>
                <w:bCs/>
                <w:sz w:val="22"/>
                <w:szCs w:val="22"/>
              </w:rPr>
              <w:t xml:space="preserve"> Response Profile during Severe Intensity Exercise</w:t>
            </w:r>
            <w:r w:rsidRPr="005160E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5160E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160E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160E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160E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160E9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5160E9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5160E9">
              <w:rPr>
                <w:rFonts w:ascii="Arial" w:hAnsi="Arial" w:cs="Arial"/>
                <w:sz w:val="22"/>
                <w:szCs w:val="22"/>
              </w:rPr>
              <w:t xml:space="preserve">(4):25-37. </w:t>
            </w:r>
            <w:hyperlink r:id="rId9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0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60E9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Tadiotto MC, Lopes WA, Consentino CLM, Silva LR, Corazza PRP, Menezes-Junior FJ, Rosário-Filho NA, Radominski RB, Mota J, Leite N</w:t>
            </w:r>
            <w:r w:rsidRPr="005160E9">
              <w:rPr>
                <w:rFonts w:ascii="Arial" w:hAnsi="Arial" w:cs="Arial"/>
                <w:sz w:val="22"/>
                <w:szCs w:val="22"/>
                <w:lang w:val="pt-BR"/>
              </w:rPr>
              <w:t xml:space="preserve">. Waist-to-Height Ratio are Related to Exercise-Induced Bronchoconstriction in Adolescents. </w:t>
            </w:r>
            <w:proofErr w:type="spellStart"/>
            <w:r w:rsidRPr="005160E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160E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160E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(4):</w:t>
            </w:r>
            <w:r w:rsidRPr="005160E9">
              <w:rPr>
                <w:rFonts w:ascii="Arial" w:hAnsi="Arial" w:cs="Arial"/>
                <w:sz w:val="22"/>
                <w:szCs w:val="22"/>
              </w:rPr>
              <w:t>38-48.</w:t>
            </w:r>
            <w:r w:rsidRPr="006C0895">
              <w:rPr>
                <w:rFonts w:ascii="Arial" w:hAnsi="Arial" w:cs="Arial"/>
              </w:rPr>
              <w:t xml:space="preserve"> </w:t>
            </w:r>
            <w:hyperlink r:id="rId11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60E9">
              <w:rPr>
                <w:rFonts w:ascii="Arial" w:hAnsi="Arial" w:cs="Arial"/>
                <w:b/>
                <w:sz w:val="22"/>
                <w:szCs w:val="22"/>
              </w:rPr>
              <w:t>Razak</w:t>
            </w:r>
            <w:proofErr w:type="spellEnd"/>
            <w:r w:rsidRPr="005160E9">
              <w:rPr>
                <w:rFonts w:ascii="Arial" w:hAnsi="Arial" w:cs="Arial"/>
                <w:b/>
                <w:sz w:val="22"/>
                <w:szCs w:val="22"/>
              </w:rPr>
              <w:t xml:space="preserve"> S, Justine M. </w:t>
            </w:r>
            <w:r w:rsidRPr="005160E9">
              <w:rPr>
                <w:rFonts w:ascii="Arial" w:hAnsi="Arial" w:cs="Arial"/>
                <w:sz w:val="22"/>
                <w:szCs w:val="22"/>
              </w:rPr>
              <w:t>Relationship between Respiratory Muscle Functions, Obesity Indices</w:t>
            </w:r>
            <w:r w:rsidRPr="005160E9">
              <w:rPr>
                <w:rFonts w:ascii="Arial" w:hAnsi="Arial" w:cs="Arial"/>
                <w:color w:val="FF0000"/>
                <w:sz w:val="22"/>
                <w:szCs w:val="22"/>
              </w:rPr>
              <w:t xml:space="preserve">, </w:t>
            </w:r>
            <w:r w:rsidRPr="005160E9">
              <w:rPr>
                <w:rFonts w:ascii="Arial" w:hAnsi="Arial" w:cs="Arial"/>
                <w:sz w:val="22"/>
                <w:szCs w:val="22"/>
              </w:rPr>
              <w:t xml:space="preserve">and Body Compositions at Different Levels of Physical Activity in Young Adults. </w:t>
            </w:r>
            <w:proofErr w:type="spellStart"/>
            <w:r w:rsidRPr="005160E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160E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160E9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Pr="005160E9">
              <w:rPr>
                <w:rFonts w:ascii="Arial" w:hAnsi="Arial" w:cs="Arial"/>
                <w:sz w:val="22"/>
                <w:szCs w:val="22"/>
              </w:rPr>
              <w:t>2020; 23(4):49-58.</w:t>
            </w:r>
            <w:r w:rsidRPr="00BF5BD5">
              <w:rPr>
                <w:rFonts w:ascii="Arial" w:hAnsi="Arial" w:cs="Arial"/>
              </w:rPr>
              <w:t xml:space="preserve"> </w:t>
            </w:r>
            <w:hyperlink r:id="rId13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160E9">
              <w:rPr>
                <w:rFonts w:ascii="Arial" w:hAnsi="Arial" w:cs="Arial"/>
                <w:b/>
                <w:sz w:val="22"/>
                <w:szCs w:val="22"/>
              </w:rPr>
              <w:t>Ivonina</w:t>
            </w:r>
            <w:proofErr w:type="spellEnd"/>
            <w:r w:rsidRPr="005160E9">
              <w:rPr>
                <w:rFonts w:ascii="Arial" w:hAnsi="Arial" w:cs="Arial"/>
                <w:b/>
                <w:sz w:val="22"/>
                <w:szCs w:val="22"/>
              </w:rPr>
              <w:t xml:space="preserve"> NI, </w:t>
            </w:r>
            <w:proofErr w:type="spellStart"/>
            <w:r w:rsidRPr="005160E9">
              <w:rPr>
                <w:rFonts w:ascii="Arial" w:hAnsi="Arial" w:cs="Arial"/>
                <w:b/>
                <w:sz w:val="22"/>
                <w:szCs w:val="22"/>
              </w:rPr>
              <w:t>Zamenina</w:t>
            </w:r>
            <w:proofErr w:type="spellEnd"/>
            <w:r w:rsidRPr="005160E9">
              <w:rPr>
                <w:rFonts w:ascii="Arial" w:hAnsi="Arial" w:cs="Arial"/>
                <w:b/>
                <w:sz w:val="22"/>
                <w:szCs w:val="22"/>
              </w:rPr>
              <w:t xml:space="preserve"> EV, </w:t>
            </w:r>
            <w:proofErr w:type="spellStart"/>
            <w:r w:rsidRPr="005160E9">
              <w:rPr>
                <w:rFonts w:ascii="Arial" w:hAnsi="Arial" w:cs="Arial"/>
                <w:b/>
                <w:sz w:val="22"/>
                <w:szCs w:val="22"/>
              </w:rPr>
              <w:t>Roshchevskaya</w:t>
            </w:r>
            <w:proofErr w:type="spellEnd"/>
            <w:r w:rsidRPr="005160E9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 xml:space="preserve"> </w:t>
            </w:r>
            <w:r w:rsidRPr="005160E9">
              <w:rPr>
                <w:rFonts w:ascii="Arial" w:hAnsi="Arial" w:cs="Arial"/>
                <w:b/>
                <w:sz w:val="22"/>
                <w:szCs w:val="22"/>
              </w:rPr>
              <w:t xml:space="preserve">IM. </w:t>
            </w:r>
            <w:r w:rsidRPr="005160E9">
              <w:rPr>
                <w:rFonts w:ascii="Arial" w:hAnsi="Arial" w:cs="Arial"/>
                <w:sz w:val="22"/>
                <w:szCs w:val="22"/>
              </w:rPr>
              <w:t xml:space="preserve">Body Surface Potential Mapping during Ventricular </w:t>
            </w:r>
            <w:proofErr w:type="spellStart"/>
            <w:r w:rsidRPr="005160E9">
              <w:rPr>
                <w:rFonts w:ascii="Arial" w:hAnsi="Arial" w:cs="Arial"/>
                <w:sz w:val="22"/>
                <w:szCs w:val="22"/>
              </w:rPr>
              <w:t>Repolarization</w:t>
            </w:r>
            <w:proofErr w:type="spellEnd"/>
            <w:r w:rsidRPr="005160E9">
              <w:rPr>
                <w:rFonts w:ascii="Arial" w:hAnsi="Arial" w:cs="Arial"/>
                <w:sz w:val="22"/>
                <w:szCs w:val="22"/>
              </w:rPr>
              <w:t xml:space="preserve"> of the Heart in Weightlifters under Specific and Nonspecific Exercise.</w:t>
            </w:r>
            <w:r w:rsidRPr="005160E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5160E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160E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160E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160E9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5160E9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5160E9">
              <w:rPr>
                <w:rFonts w:ascii="Arial" w:hAnsi="Arial" w:cs="Arial"/>
                <w:sz w:val="22"/>
                <w:szCs w:val="22"/>
              </w:rPr>
              <w:t>(4):59-69.</w:t>
            </w:r>
            <w:r w:rsidRPr="007D3E71">
              <w:rPr>
                <w:rFonts w:ascii="Arial" w:hAnsi="Arial" w:cs="Arial"/>
                <w:b/>
              </w:rPr>
              <w:t xml:space="preserve"> </w:t>
            </w:r>
            <w:hyperlink r:id="rId15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C58E8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:rsidR="00282E52" w:rsidRPr="0080202D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Bruininks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BD, Mead TP, Smock AJ,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Vancil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Mellick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PF</w:t>
            </w:r>
            <w:r w:rsidRPr="005160E9">
              <w:rPr>
                <w:rFonts w:ascii="Arial" w:hAnsi="Arial" w:cs="Arial"/>
                <w:sz w:val="22"/>
                <w:szCs w:val="22"/>
              </w:rPr>
              <w:t xml:space="preserve">. Differences in Bone Strength Indices between Trained Male and Female Athletes Competing in the Same Sport: A </w:t>
            </w:r>
            <w:proofErr w:type="spellStart"/>
            <w:r w:rsidRPr="005160E9">
              <w:rPr>
                <w:rFonts w:ascii="Arial" w:hAnsi="Arial" w:cs="Arial"/>
                <w:sz w:val="22"/>
                <w:szCs w:val="22"/>
              </w:rPr>
              <w:t>pQCT</w:t>
            </w:r>
            <w:proofErr w:type="spellEnd"/>
            <w:r w:rsidRPr="005160E9">
              <w:rPr>
                <w:rFonts w:ascii="Arial" w:hAnsi="Arial" w:cs="Arial"/>
                <w:sz w:val="22"/>
                <w:szCs w:val="22"/>
              </w:rPr>
              <w:t xml:space="preserve"> Study. </w:t>
            </w:r>
            <w:proofErr w:type="spellStart"/>
            <w:r w:rsidRPr="005160E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160E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160E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160E9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5160E9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5160E9">
              <w:rPr>
                <w:rFonts w:ascii="Arial" w:hAnsi="Arial" w:cs="Arial"/>
                <w:sz w:val="22"/>
                <w:szCs w:val="22"/>
              </w:rPr>
              <w:t>(4):70-87.</w:t>
            </w:r>
            <w:r w:rsidRPr="0029784F">
              <w:rPr>
                <w:rFonts w:ascii="Arial" w:hAnsi="Arial" w:cs="Arial"/>
              </w:rPr>
              <w:t xml:space="preserve"> </w:t>
            </w:r>
            <w:hyperlink r:id="rId17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Smolarek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AC,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McAnulty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SR, Ferreira LH,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Cordeiro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GR,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Alessi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Rebesco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DB,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Honorato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IC,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Laat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EF, </w:t>
            </w:r>
            <w:proofErr w:type="spellStart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>Mascarenhas</w:t>
            </w:r>
            <w:proofErr w:type="spellEnd"/>
            <w:r w:rsidRPr="005160E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LP, Souza-Junior TP</w:t>
            </w:r>
            <w:r w:rsidRPr="005160E9">
              <w:rPr>
                <w:rFonts w:ascii="Arial" w:hAnsi="Arial" w:cs="Arial"/>
                <w:sz w:val="22"/>
                <w:szCs w:val="22"/>
              </w:rPr>
              <w:t xml:space="preserve">. Effect of 16 Weeks of Strength Training and </w:t>
            </w:r>
            <w:proofErr w:type="spellStart"/>
            <w:r w:rsidRPr="005160E9">
              <w:rPr>
                <w:rFonts w:ascii="Arial" w:hAnsi="Arial" w:cs="Arial"/>
                <w:sz w:val="22"/>
                <w:szCs w:val="22"/>
              </w:rPr>
              <w:t>Creatine</w:t>
            </w:r>
            <w:proofErr w:type="spellEnd"/>
            <w:r w:rsidRPr="005160E9">
              <w:rPr>
                <w:rFonts w:ascii="Arial" w:hAnsi="Arial" w:cs="Arial"/>
                <w:sz w:val="22"/>
                <w:szCs w:val="22"/>
              </w:rPr>
              <w:t xml:space="preserve"> Supplementation on Strength and Cognition in Older Adults: A Pilot Study. </w:t>
            </w:r>
            <w:proofErr w:type="spellStart"/>
            <w:r w:rsidRPr="005160E9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5160E9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5160E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160E9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5160E9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5160E9">
              <w:rPr>
                <w:rFonts w:ascii="Arial" w:hAnsi="Arial" w:cs="Arial"/>
                <w:sz w:val="22"/>
                <w:szCs w:val="22"/>
              </w:rPr>
              <w:t>(4):88-94.</w:t>
            </w:r>
            <w:r w:rsidRPr="00952E99">
              <w:rPr>
                <w:rFonts w:ascii="Arial" w:hAnsi="Arial" w:cs="Arial"/>
              </w:rPr>
              <w:t xml:space="preserve"> </w:t>
            </w:r>
            <w:hyperlink r:id="rId19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:rsidR="00282E52" w:rsidRDefault="00BC496F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Dexheimer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JD, Schroeder ET, Sawyer BJ, </w:t>
            </w: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Pettitt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RW, </w:t>
            </w: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Torrence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WA. </w:t>
            </w:r>
            <w:r w:rsidRPr="00BC496F">
              <w:rPr>
                <w:rFonts w:ascii="Arial" w:hAnsi="Arial" w:cs="Arial"/>
                <w:bCs/>
                <w:sz w:val="22"/>
                <w:szCs w:val="22"/>
              </w:rPr>
              <w:t>Total Body</w:t>
            </w:r>
            <w:r w:rsidRPr="00BC496F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Strength Predicts Workout Performance in a Competitive Fitness Weightlifting Workout</w:t>
            </w:r>
            <w:r w:rsidRPr="00BC496F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BC496F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BC496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BC496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BC496F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BC496F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BC496F">
              <w:rPr>
                <w:rFonts w:ascii="Arial" w:hAnsi="Arial" w:cs="Arial"/>
                <w:sz w:val="22"/>
                <w:szCs w:val="22"/>
              </w:rPr>
              <w:t xml:space="preserve">(4):95-104. </w:t>
            </w:r>
            <w:hyperlink r:id="rId21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:rsidR="00282E52" w:rsidRDefault="00BC496F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Hsu HS, Hardy KD, </w:t>
            </w: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Deyhle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MR, McCormick JJ, </w:t>
            </w: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Dokladny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K, Schneider SM, </w:t>
            </w: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Mermier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CM, </w:t>
            </w: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Kravitz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L</w:t>
            </w:r>
            <w:r w:rsidRPr="00BC496F">
              <w:rPr>
                <w:rFonts w:ascii="Arial" w:hAnsi="Arial" w:cs="Arial"/>
                <w:sz w:val="22"/>
                <w:szCs w:val="22"/>
              </w:rPr>
              <w:t xml:space="preserve">. The Effect of a Wingate Sprint with High-Intensity Circuit Weight Training on Growth Hormone Responses in Resistance Trained Young Males. </w:t>
            </w:r>
            <w:proofErr w:type="spellStart"/>
            <w:r w:rsidRPr="00BC496F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BC496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BC496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BC496F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BC496F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496F">
              <w:rPr>
                <w:rFonts w:ascii="Arial" w:hAnsi="Arial" w:cs="Arial"/>
                <w:sz w:val="22"/>
                <w:szCs w:val="22"/>
              </w:rPr>
              <w:t>(4):105-118.</w:t>
            </w:r>
            <w:r w:rsidRPr="003761CC">
              <w:rPr>
                <w:rFonts w:ascii="Arial" w:hAnsi="Arial" w:cs="Arial"/>
              </w:rPr>
              <w:t xml:space="preserve"> </w:t>
            </w:r>
            <w:hyperlink r:id="rId23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</w:p>
          <w:p w:rsidR="00282E52" w:rsidRDefault="00BC496F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Keller JL, </w:t>
            </w: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Housh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TJ, Anders JPV, </w:t>
            </w: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Neltner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TJ, Schmidt RJ, Johnson GO.</w:t>
            </w:r>
            <w:r w:rsidRPr="00BC496F">
              <w:rPr>
                <w:rFonts w:ascii="Arial" w:hAnsi="Arial" w:cs="Arial"/>
                <w:sz w:val="22"/>
                <w:szCs w:val="22"/>
              </w:rPr>
              <w:t xml:space="preserve"> Anchor Scheme, Intensity, and Time to Task Failure do not Influence Performance Fatigability or Changes in Neuromuscular Responses following Bilateral Leg Exertions. </w:t>
            </w:r>
            <w:proofErr w:type="spellStart"/>
            <w:r w:rsidRPr="00BC496F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BC496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BC496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2020; 23(4):</w:t>
            </w:r>
            <w:r w:rsidRPr="00BC496F">
              <w:rPr>
                <w:rFonts w:ascii="Arial" w:hAnsi="Arial" w:cs="Arial"/>
                <w:sz w:val="22"/>
                <w:szCs w:val="22"/>
              </w:rPr>
              <w:t>119-134.</w:t>
            </w:r>
            <w:r w:rsidRPr="000F0ACF">
              <w:rPr>
                <w:rFonts w:ascii="Arial" w:hAnsi="Arial" w:cs="Arial"/>
              </w:rPr>
              <w:t xml:space="preserve"> </w:t>
            </w:r>
            <w:hyperlink r:id="rId25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282E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="00282E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</w:p>
          <w:p w:rsidR="00BC496F" w:rsidRDefault="00BC496F" w:rsidP="00BC496F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  <w:r w:rsidRPr="00BC496F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Clael S, Dutra MT, Leite MM, Oliveira PFA, Carvalho BP, Aquino MFS, Dantas RAE, Mota MR</w:t>
            </w:r>
            <w:r w:rsidRPr="00BC496F">
              <w:rPr>
                <w:rFonts w:ascii="Arial" w:hAnsi="Arial" w:cs="Arial"/>
                <w:sz w:val="22"/>
                <w:szCs w:val="22"/>
                <w:lang w:val="pt-BR"/>
              </w:rPr>
              <w:t xml:space="preserve">. </w:t>
            </w:r>
            <w:r w:rsidRPr="00BC496F">
              <w:rPr>
                <w:rFonts w:ascii="Arial" w:hAnsi="Arial" w:cs="Arial"/>
                <w:bCs/>
                <w:sz w:val="22"/>
                <w:szCs w:val="22"/>
              </w:rPr>
              <w:t xml:space="preserve">Metabolic, Hemodynamic, and Strength Changes Associated with </w:t>
            </w:r>
            <w:proofErr w:type="spellStart"/>
            <w:r w:rsidRPr="00BC496F">
              <w:rPr>
                <w:rFonts w:ascii="Arial" w:hAnsi="Arial" w:cs="Arial"/>
                <w:bCs/>
                <w:sz w:val="22"/>
                <w:szCs w:val="22"/>
              </w:rPr>
              <w:t>Pequi</w:t>
            </w:r>
            <w:proofErr w:type="spellEnd"/>
            <w:r w:rsidRPr="00BC496F">
              <w:rPr>
                <w:rFonts w:ascii="Arial" w:hAnsi="Arial" w:cs="Arial"/>
                <w:bCs/>
                <w:sz w:val="22"/>
                <w:szCs w:val="22"/>
              </w:rPr>
              <w:t xml:space="preserve"> Oil Supplementation in Healthy Men. </w:t>
            </w:r>
            <w:proofErr w:type="spellStart"/>
            <w:r w:rsidRPr="00BC496F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BC496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BC496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BC496F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BC496F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BC496F">
              <w:rPr>
                <w:rFonts w:ascii="Arial" w:hAnsi="Arial" w:cs="Arial"/>
                <w:sz w:val="22"/>
                <w:szCs w:val="22"/>
              </w:rPr>
              <w:t>(4):135-145.</w:t>
            </w:r>
            <w:r w:rsidRPr="00D17C57">
              <w:rPr>
                <w:rFonts w:ascii="Arial" w:hAnsi="Arial" w:cs="Arial"/>
              </w:rPr>
              <w:t xml:space="preserve"> </w:t>
            </w:r>
            <w:hyperlink r:id="rId27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BC496F" w:rsidRDefault="00BC496F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</w:p>
          <w:p w:rsidR="00BC496F" w:rsidRDefault="00BC496F" w:rsidP="00BC496F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  <w:proofErr w:type="spellStart"/>
            <w:r w:rsidRPr="00BC49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Alves</w:t>
            </w:r>
            <w:proofErr w:type="spellEnd"/>
            <w:r w:rsidRPr="00BC49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JP, </w:t>
            </w:r>
            <w:proofErr w:type="spellStart"/>
            <w:r w:rsidRPr="00BC49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Nunes</w:t>
            </w:r>
            <w:proofErr w:type="spellEnd"/>
            <w:r w:rsidRPr="00BC49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RB, Ferreira DC, Stefani GP, </w:t>
            </w:r>
            <w:proofErr w:type="spellStart"/>
            <w:r w:rsidRPr="00BC49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Jaenisch</w:t>
            </w:r>
            <w:proofErr w:type="spellEnd"/>
            <w:r w:rsidRPr="00BC49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RB, </w:t>
            </w:r>
            <w:proofErr w:type="spellStart"/>
            <w:r w:rsidRPr="00BC49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Dal</w:t>
            </w:r>
            <w:proofErr w:type="spellEnd"/>
            <w:r w:rsidRPr="00BC49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C49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Lago</w:t>
            </w:r>
            <w:proofErr w:type="spellEnd"/>
            <w:r w:rsidRPr="00BC496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P</w:t>
            </w:r>
            <w:r w:rsidRPr="00BC496F">
              <w:rPr>
                <w:rFonts w:ascii="Arial" w:hAnsi="Arial" w:cs="Arial"/>
                <w:b/>
                <w:color w:val="000000"/>
                <w:sz w:val="22"/>
                <w:szCs w:val="22"/>
              </w:rPr>
              <w:t>.</w:t>
            </w:r>
            <w:r w:rsidRPr="00BC496F">
              <w:rPr>
                <w:rFonts w:ascii="Arial" w:hAnsi="Arial" w:cs="Arial"/>
                <w:color w:val="000000"/>
                <w:sz w:val="22"/>
                <w:szCs w:val="22"/>
              </w:rPr>
              <w:t xml:space="preserve"> Isolated Heavy Resistance Training or Combined with Aerobic Training Improves Strength Gain, Cardiac Remodeling and Functional Capacity in Healthy and Heart Failure Rats. </w:t>
            </w:r>
            <w:proofErr w:type="spellStart"/>
            <w:r w:rsidRPr="00BC496F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BC496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BC496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BC496F">
              <w:rPr>
                <w:rFonts w:ascii="Arial" w:hAnsi="Arial" w:cs="Arial"/>
                <w:sz w:val="22"/>
                <w:szCs w:val="22"/>
              </w:rPr>
              <w:t>2020;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496F">
              <w:rPr>
                <w:rFonts w:ascii="Arial" w:hAnsi="Arial" w:cs="Arial"/>
                <w:sz w:val="22"/>
                <w:szCs w:val="22"/>
              </w:rPr>
              <w:t>23(</w:t>
            </w:r>
            <w:r w:rsidRPr="00BC496F">
              <w:rPr>
                <w:rFonts w:ascii="Arial" w:hAnsi="Arial" w:cs="Arial"/>
                <w:color w:val="000000"/>
                <w:sz w:val="22"/>
                <w:szCs w:val="22"/>
              </w:rPr>
              <w:t>4):146-165.</w:t>
            </w:r>
            <w:r w:rsidRPr="00E01EAE">
              <w:rPr>
                <w:rFonts w:ascii="Arial" w:hAnsi="Arial" w:cs="Arial"/>
                <w:color w:val="000000"/>
              </w:rPr>
              <w:t xml:space="preserve"> </w:t>
            </w:r>
            <w:hyperlink r:id="rId29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0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BC496F" w:rsidRDefault="00BC496F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</w:p>
          <w:p w:rsidR="00BC496F" w:rsidRDefault="00BC496F" w:rsidP="00BC496F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Klarod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K, </w:t>
            </w: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Thamviriyasati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N, </w:t>
            </w: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Hongprapas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</w:t>
            </w:r>
            <w:r w:rsidRPr="00BC496F">
              <w:rPr>
                <w:rFonts w:ascii="Arial" w:hAnsi="Arial" w:cs="Arial"/>
                <w:sz w:val="22"/>
                <w:szCs w:val="22"/>
              </w:rPr>
              <w:t>,</w:t>
            </w:r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Tangrassameeprasert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R,</w:t>
            </w:r>
            <w:r w:rsidRPr="00BC496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Boonsiri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</w:t>
            </w:r>
            <w:r w:rsidRPr="00BC496F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>Burtscher</w:t>
            </w:r>
            <w:proofErr w:type="spellEnd"/>
            <w:r w:rsidRPr="00BC49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</w:t>
            </w:r>
            <w:r w:rsidRPr="00BC496F">
              <w:rPr>
                <w:rFonts w:ascii="Arial" w:hAnsi="Arial" w:cs="Arial"/>
                <w:sz w:val="22"/>
                <w:szCs w:val="22"/>
              </w:rPr>
              <w:t xml:space="preserve">. Plasma Vitamin Levels and Total Antioxidant Capacity Status after Low-Intensity Exercise Training in Sedentary Young Women. </w:t>
            </w:r>
            <w:proofErr w:type="spellStart"/>
            <w:r w:rsidRPr="00BC496F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BC496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BC496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BC496F">
              <w:rPr>
                <w:rFonts w:ascii="Arial" w:hAnsi="Arial" w:cs="Arial"/>
                <w:sz w:val="22"/>
                <w:szCs w:val="22"/>
              </w:rPr>
              <w:t>2020</w:t>
            </w:r>
            <w:proofErr w:type="gramStart"/>
            <w:r w:rsidRPr="00BC496F">
              <w:rPr>
                <w:rFonts w:ascii="Arial" w:hAnsi="Arial" w:cs="Arial"/>
                <w:sz w:val="22"/>
                <w:szCs w:val="22"/>
              </w:rPr>
              <w:t>;23</w:t>
            </w:r>
            <w:proofErr w:type="gramEnd"/>
            <w:r w:rsidRPr="00BC496F">
              <w:rPr>
                <w:rFonts w:ascii="Arial" w:hAnsi="Arial" w:cs="Arial"/>
                <w:sz w:val="22"/>
                <w:szCs w:val="22"/>
              </w:rPr>
              <w:t>(4):166-178.</w:t>
            </w:r>
            <w:r w:rsidRPr="00CF0002">
              <w:rPr>
                <w:rFonts w:ascii="Arial" w:hAnsi="Arial" w:cs="Arial"/>
              </w:rPr>
              <w:t xml:space="preserve"> </w:t>
            </w:r>
            <w:hyperlink r:id="rId31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2" w:history="1">
              <w:r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BC496F" w:rsidRDefault="00BC496F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</w:pPr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282E52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eastAsia="Malgun Gothic" w:hAnsi="Arial"/>
                <w:b/>
                <w:sz w:val="20"/>
                <w:szCs w:val="20"/>
              </w:rPr>
            </w:pPr>
          </w:p>
          <w:p w:rsidR="00282E52" w:rsidRPr="008C5EF7" w:rsidRDefault="00282E52" w:rsidP="00282E52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90F99" w:rsidRDefault="00975AB3" w:rsidP="00282E52">
      <w:pPr>
        <w:jc w:val="center"/>
      </w:pPr>
    </w:p>
    <w:sectPr w:rsidR="00190F99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82E52"/>
    <w:rsid w:val="002771FC"/>
    <w:rsid w:val="00282E52"/>
    <w:rsid w:val="0062616C"/>
    <w:rsid w:val="00747B64"/>
    <w:rsid w:val="00754A13"/>
    <w:rsid w:val="008804E1"/>
    <w:rsid w:val="00903F14"/>
    <w:rsid w:val="00975AB3"/>
    <w:rsid w:val="00BC496F"/>
    <w:rsid w:val="00C64234"/>
    <w:rsid w:val="00CA28BA"/>
    <w:rsid w:val="00D05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AUGUST2020_Carlos.pdf" TargetMode="External"/><Relationship Id="rId13" Type="http://schemas.openxmlformats.org/officeDocument/2006/relationships/hyperlink" Target="http://www.asep.org/asep/asep/JEPonlineAUGUST2020_Justine.doc" TargetMode="External"/><Relationship Id="rId18" Type="http://schemas.openxmlformats.org/officeDocument/2006/relationships/hyperlink" Target="http://www.asep.org/asep/asep/JEPonlineAUGUST2020_Bruininks.pdf" TargetMode="External"/><Relationship Id="rId26" Type="http://schemas.openxmlformats.org/officeDocument/2006/relationships/hyperlink" Target="http://www.asep.org/asep/asep/JEPonlineAUGUST2020_Keller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asep.org/asep/asep/JEPonlineAUGUST2020_Dexheimer.docx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www.asep.org/asep/asep/JEPonlineAUGUST2020_Carlos.doc" TargetMode="External"/><Relationship Id="rId12" Type="http://schemas.openxmlformats.org/officeDocument/2006/relationships/hyperlink" Target="http://www.asep.org/asep/asep/JEPonlineAUGUST2020_Tadiotto.pdf" TargetMode="External"/><Relationship Id="rId17" Type="http://schemas.openxmlformats.org/officeDocument/2006/relationships/hyperlink" Target="http://www.asep.org/asep/asep/JEPonlineAUGUST2020_Bruininks.doc" TargetMode="External"/><Relationship Id="rId25" Type="http://schemas.openxmlformats.org/officeDocument/2006/relationships/hyperlink" Target="http://www.asep.org/asep/asep/JEPonlineAUGUST2020_Keller.doc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asep.org/asep/asep/JEPonlineAUGUST2020_Ivonina.pdf" TargetMode="External"/><Relationship Id="rId20" Type="http://schemas.openxmlformats.org/officeDocument/2006/relationships/hyperlink" Target="http://www.asep.org/asep/asep/JEPonlineAUGUST2020_Smolarek.pdf" TargetMode="External"/><Relationship Id="rId29" Type="http://schemas.openxmlformats.org/officeDocument/2006/relationships/hyperlink" Target="http://www.asep.org/asep/asep/JEPonlineAUGUST2020_Stefani.doc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sep.org/asep/asep/JEPonlineAUGUST2020_Dickinson.pdf" TargetMode="External"/><Relationship Id="rId11" Type="http://schemas.openxmlformats.org/officeDocument/2006/relationships/hyperlink" Target="http://www.asep.org/asep/asep/JEPonlineAUGUST2020_Tadiotto.doc" TargetMode="External"/><Relationship Id="rId24" Type="http://schemas.openxmlformats.org/officeDocument/2006/relationships/hyperlink" Target="http://www.asep.org/asep/asep/JEPonlineAUGUST2020_Hsu.pdf" TargetMode="External"/><Relationship Id="rId32" Type="http://schemas.openxmlformats.org/officeDocument/2006/relationships/hyperlink" Target="http://www.asep.org/asep/asep/JEPonlineAUGUST2020_Klarod.pdf" TargetMode="External"/><Relationship Id="rId5" Type="http://schemas.openxmlformats.org/officeDocument/2006/relationships/hyperlink" Target="http://www.asep.org/asep/asep/JEPonlineAUGUST2020_Dickinson.doc" TargetMode="External"/><Relationship Id="rId15" Type="http://schemas.openxmlformats.org/officeDocument/2006/relationships/hyperlink" Target="http://www.asep.org/asep/asep/JEPonlineAUGUST2020_Ivonina.doc" TargetMode="External"/><Relationship Id="rId23" Type="http://schemas.openxmlformats.org/officeDocument/2006/relationships/hyperlink" Target="http://www.asep.org/asep/asep/JEPonlineAUGUST2020_Hsu.docx" TargetMode="External"/><Relationship Id="rId28" Type="http://schemas.openxmlformats.org/officeDocument/2006/relationships/hyperlink" Target="http://www.asep.org/asep/asep/JEPonlineAUGUST2020_Mota.pdf" TargetMode="External"/><Relationship Id="rId10" Type="http://schemas.openxmlformats.org/officeDocument/2006/relationships/hyperlink" Target="http://www.asep.org/asep/asep/JEPonlineAUGUST2020_Hill.pdf" TargetMode="External"/><Relationship Id="rId19" Type="http://schemas.openxmlformats.org/officeDocument/2006/relationships/hyperlink" Target="http://www.asep.org/asep/asep/JEPonlineAUGUST2020_Smolarek.doc" TargetMode="External"/><Relationship Id="rId31" Type="http://schemas.openxmlformats.org/officeDocument/2006/relationships/hyperlink" Target="http://www.asep.org/asep/asep/JEPonlineAUGUST2020_Klarod.doc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sep.org/asep/asep/JEPonlineAUGUST2020_Hill.docx" TargetMode="External"/><Relationship Id="rId14" Type="http://schemas.openxmlformats.org/officeDocument/2006/relationships/hyperlink" Target="http://www.asep.org/asep/asep/JEPonlineAUGUST2020_Justine.pdf" TargetMode="External"/><Relationship Id="rId22" Type="http://schemas.openxmlformats.org/officeDocument/2006/relationships/hyperlink" Target="http://www.asep.org/asep/asep/JEPonlineAUGUST2020_Dexheimer.pdf" TargetMode="External"/><Relationship Id="rId27" Type="http://schemas.openxmlformats.org/officeDocument/2006/relationships/hyperlink" Target="http://www.asep.org/asep/asep/JEPonlineAUGUST2020_Mota.doc" TargetMode="External"/><Relationship Id="rId30" Type="http://schemas.openxmlformats.org/officeDocument/2006/relationships/hyperlink" Target="http://www.asep.org/asep/asep/JEPonlineAUGUST2020_Stefani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818</Words>
  <Characters>4669</Characters>
  <Application>Microsoft Office Word</Application>
  <DocSecurity>0</DocSecurity>
  <Lines>38</Lines>
  <Paragraphs>10</Paragraphs>
  <ScaleCrop>false</ScaleCrop>
  <Company>Grizli777</Company>
  <LinksUpToDate>false</LinksUpToDate>
  <CharactersWithSpaces>5477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Guest</cp:lastModifiedBy>
  <cp:revision>2</cp:revision>
  <dcterms:created xsi:type="dcterms:W3CDTF">2020-07-30T14:08:00Z</dcterms:created>
  <dcterms:modified xsi:type="dcterms:W3CDTF">2020-07-30T14:08:00Z</dcterms:modified>
</cp:coreProperties>
</file>