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728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1181"/>
      </w:tblGrid>
      <w:tr w:rsidR="00282E52" w:rsidRPr="004828DE" w14:paraId="7E4D0318" w14:textId="77777777" w:rsidTr="00284017">
        <w:trPr>
          <w:trHeight w:val="1350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14:paraId="20AE7CF3" w14:textId="77777777" w:rsidR="00282E52" w:rsidRPr="004828DE" w:rsidRDefault="00282E52" w:rsidP="00282E52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 wp14:anchorId="269E8347" wp14:editId="785D01E8">
                  <wp:extent cx="6777990" cy="1348740"/>
                  <wp:effectExtent l="0" t="0" r="3810" b="3810"/>
                  <wp:docPr id="2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348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FC4553" w14:textId="77777777" w:rsidR="00282E52" w:rsidRPr="003942CB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48FC7331" w14:textId="77777777" w:rsidR="00282E52" w:rsidRPr="0071274D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914561"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14:paraId="17DC0A2D" w14:textId="5D11EA86" w:rsidR="00282E52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14:paraId="46AB68A6" w14:textId="265AE3BE" w:rsidR="000C08B9" w:rsidRDefault="00E23C21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December</w:t>
            </w:r>
            <w:r w:rsidR="00282E52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</w:t>
            </w:r>
            <w:r w:rsidR="00282E5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</w:t>
            </w:r>
            <w:r w:rsidR="0083476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</w:t>
            </w:r>
          </w:p>
          <w:p w14:paraId="7AD4A40D" w14:textId="77777777" w:rsidR="00282E52" w:rsidRPr="000A097D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607ACFFB" w14:textId="2C2B192B" w:rsidR="00370D84" w:rsidRPr="00993E68" w:rsidRDefault="00282E52" w:rsidP="00282E52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</w:t>
            </w:r>
            <w:r w:rsidR="00C467E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</w:t>
            </w:r>
            <w:r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E23C2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</w:t>
            </w:r>
          </w:p>
          <w:p w14:paraId="717C04E0" w14:textId="77777777" w:rsidR="00282E52" w:rsidRPr="0021082E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EE58754" w14:textId="25B3FB56" w:rsidR="00A57FA0" w:rsidRDefault="00501A42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FD40D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Lagares L, Silva M, Macedo R, Lino R, Santos F, Ide B, Almeida L, Bomfim E, Santos C. </w:t>
            </w:r>
            <w:r w:rsidRPr="00FD40D0">
              <w:rPr>
                <w:rFonts w:ascii="Arial" w:hAnsi="Arial" w:cs="Arial"/>
                <w:sz w:val="22"/>
                <w:szCs w:val="22"/>
              </w:rPr>
              <w:t xml:space="preserve">Dynamic Knee Valgus and its Relationship with Performance in the Countermovement Jump and the Squat Jump. </w:t>
            </w:r>
            <w:proofErr w:type="spellStart"/>
            <w:r w:rsidRPr="00FD40D0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FD40D0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FD40D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FD40D0">
              <w:rPr>
                <w:rFonts w:ascii="Arial" w:hAnsi="Arial" w:cs="Arial"/>
                <w:sz w:val="22"/>
                <w:szCs w:val="22"/>
              </w:rPr>
              <w:t>2018;24(6):1-10.</w:t>
            </w:r>
            <w:r>
              <w:rPr>
                <w:rFonts w:ascii="Arial" w:hAnsi="Arial" w:cs="Arial"/>
              </w:rPr>
              <w:t xml:space="preserve"> </w:t>
            </w:r>
            <w:hyperlink r:id="rId7" w:history="1">
              <w:r w:rsidR="00A57FA0" w:rsidRPr="0093382C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57FA0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8" w:history="1">
              <w:r w:rsidR="00A57FA0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0223EE9A" w14:textId="3E69E7E4" w:rsidR="0083476F" w:rsidRDefault="007924DB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proofErr w:type="spellStart"/>
            <w:r w:rsidRPr="00FD40D0">
              <w:rPr>
                <w:rFonts w:ascii="Arial" w:hAnsi="Arial" w:cs="Arial"/>
                <w:b/>
                <w:bCs/>
                <w:sz w:val="22"/>
                <w:szCs w:val="22"/>
              </w:rPr>
              <w:t>Wongsason</w:t>
            </w:r>
            <w:proofErr w:type="spellEnd"/>
            <w:r w:rsidRPr="00FD40D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Apanukul S</w:t>
            </w:r>
            <w:r w:rsidRPr="00FD40D0">
              <w:rPr>
                <w:rFonts w:ascii="Arial" w:hAnsi="Arial" w:cs="Arial"/>
                <w:sz w:val="22"/>
                <w:szCs w:val="22"/>
              </w:rPr>
              <w:t xml:space="preserve">. Effects of Weighted Jump Squat Using Intra-Set Rest Intervals on Rate of Force Development and Power in Male Rugby Players. </w:t>
            </w:r>
            <w:proofErr w:type="spellStart"/>
            <w:r w:rsidRPr="00FD40D0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FD40D0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FD40D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FD40D0">
              <w:rPr>
                <w:rFonts w:ascii="Arial" w:hAnsi="Arial" w:cs="Arial"/>
                <w:sz w:val="22"/>
                <w:szCs w:val="22"/>
              </w:rPr>
              <w:t>2021;24(6):11-23.</w:t>
            </w:r>
            <w:r>
              <w:rPr>
                <w:rFonts w:ascii="Arial" w:hAnsi="Arial" w:cs="Arial"/>
              </w:rPr>
              <w:t xml:space="preserve"> </w:t>
            </w:r>
            <w:hyperlink r:id="rId9" w:history="1">
              <w:r w:rsidR="0083476F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0" w:history="1">
              <w:r w:rsidR="0083476F" w:rsidRPr="00F7034D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PDF</w:t>
              </w:r>
            </w:hyperlink>
          </w:p>
          <w:p w14:paraId="507FB91F" w14:textId="4842FE04" w:rsidR="0083476F" w:rsidRDefault="00512C6A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FD40D0">
              <w:rPr>
                <w:rFonts w:ascii="Arial" w:hAnsi="Arial" w:cs="Arial"/>
                <w:b/>
                <w:bCs/>
                <w:sz w:val="22"/>
                <w:szCs w:val="22"/>
              </w:rPr>
              <w:t>Anders JPV, Neltner TJ, Smith RW, Arnett, JE, Housh TJ, Daugherty FJ, Tempesta MS, Dash AK, Munt DJ, Schmidt RJ, Johnson GO</w:t>
            </w:r>
            <w:r w:rsidRPr="00FD40D0">
              <w:rPr>
                <w:rFonts w:ascii="Arial" w:hAnsi="Arial" w:cs="Arial"/>
                <w:sz w:val="22"/>
                <w:szCs w:val="22"/>
              </w:rPr>
              <w:t xml:space="preserve">. Supplementation with a Blend of Trisodium Citrate, Creatine Monohydrate, Leucine, and Blueberry Extract Improves Muscular Strength, Endurance, and Power. </w:t>
            </w:r>
            <w:proofErr w:type="spellStart"/>
            <w:r w:rsidRPr="00FD40D0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FD40D0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FD40D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FD40D0">
              <w:rPr>
                <w:rFonts w:ascii="Arial" w:hAnsi="Arial" w:cs="Arial"/>
                <w:sz w:val="22"/>
                <w:szCs w:val="22"/>
              </w:rPr>
              <w:t>2021;24(6):24-46.</w:t>
            </w:r>
            <w:r w:rsidRPr="00CD7400">
              <w:rPr>
                <w:rFonts w:ascii="Arial" w:hAnsi="Arial" w:cs="Arial"/>
              </w:rPr>
              <w:t xml:space="preserve"> </w:t>
            </w:r>
            <w:hyperlink r:id="rId11" w:history="1">
              <w:r w:rsidR="0083476F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3A7B5E61" w14:textId="0EFCECFA" w:rsidR="0083476F" w:rsidRDefault="00F63EE5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</w:rPr>
            </w:pPr>
            <w:r w:rsidRPr="00FD40D0">
              <w:rPr>
                <w:rFonts w:ascii="Arial" w:hAnsi="Arial" w:cs="Arial"/>
                <w:b/>
                <w:bCs/>
                <w:sz w:val="22"/>
                <w:szCs w:val="22"/>
              </w:rPr>
              <w:t>Walsh A, Mills B, Hansen S, Hopper L, Singh F.</w:t>
            </w:r>
            <w:r w:rsidRPr="00FD40D0">
              <w:rPr>
                <w:rFonts w:ascii="Arial" w:hAnsi="Arial" w:cs="Arial"/>
                <w:sz w:val="22"/>
                <w:szCs w:val="22"/>
              </w:rPr>
              <w:t xml:space="preserve"> Graded Exercise Stress Test Scenarios and Incidences for Exercise Physiologists: Is There Scope for Training and Assessment via Virtual Reality Technology? </w:t>
            </w:r>
            <w:proofErr w:type="spellStart"/>
            <w:r w:rsidRPr="00FD40D0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FD40D0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FD40D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FD40D0">
              <w:rPr>
                <w:rFonts w:ascii="Arial" w:hAnsi="Arial" w:cs="Arial"/>
                <w:sz w:val="22"/>
                <w:szCs w:val="22"/>
              </w:rPr>
              <w:t>2021;24(6):47-61.</w:t>
            </w:r>
            <w:r w:rsidRPr="006E041A">
              <w:rPr>
                <w:rFonts w:ascii="Arial" w:hAnsi="Arial" w:cs="Arial"/>
              </w:rPr>
              <w:t xml:space="preserve"> </w:t>
            </w:r>
            <w:hyperlink r:id="rId13" w:history="1">
              <w:r w:rsidR="0083476F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4" w:history="1">
              <w:r w:rsidR="0083476F" w:rsidRPr="009B1778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PDF</w:t>
              </w:r>
            </w:hyperlink>
          </w:p>
          <w:p w14:paraId="7AF2B66B" w14:textId="5A32DA99" w:rsidR="0083476F" w:rsidRDefault="00C670A7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lang w:eastAsia="ja-JP"/>
              </w:rPr>
            </w:pPr>
            <w:bookmarkStart w:id="0" w:name="_Hlk87980175"/>
            <w:proofErr w:type="spellStart"/>
            <w:r w:rsidRPr="00FD40D0">
              <w:rPr>
                <w:rFonts w:ascii="Arial" w:hAnsi="Arial" w:cs="Arial"/>
                <w:b/>
                <w:bCs/>
                <w:sz w:val="22"/>
                <w:szCs w:val="22"/>
              </w:rPr>
              <w:t>Tunkamnerdthai</w:t>
            </w:r>
            <w:proofErr w:type="spellEnd"/>
            <w:r w:rsidRPr="00FD40D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O, </w:t>
            </w:r>
            <w:proofErr w:type="spellStart"/>
            <w:r w:rsidRPr="00FD40D0">
              <w:rPr>
                <w:rFonts w:ascii="Arial" w:hAnsi="Arial" w:cs="Arial"/>
                <w:b/>
                <w:bCs/>
                <w:sz w:val="22"/>
                <w:szCs w:val="22"/>
              </w:rPr>
              <w:t>Punjaruk</w:t>
            </w:r>
            <w:proofErr w:type="spellEnd"/>
            <w:r w:rsidRPr="00FD40D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W, </w:t>
            </w:r>
            <w:proofErr w:type="spellStart"/>
            <w:r w:rsidRPr="00FD40D0">
              <w:rPr>
                <w:rFonts w:ascii="Arial" w:hAnsi="Arial" w:cs="Arial"/>
                <w:b/>
                <w:bCs/>
                <w:sz w:val="22"/>
                <w:szCs w:val="22"/>
              </w:rPr>
              <w:t>Zaeoue</w:t>
            </w:r>
            <w:proofErr w:type="spellEnd"/>
            <w:r w:rsidRPr="00FD40D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U, </w:t>
            </w:r>
            <w:proofErr w:type="spellStart"/>
            <w:r w:rsidRPr="00FD40D0">
              <w:rPr>
                <w:rFonts w:ascii="Arial" w:hAnsi="Arial" w:cs="Arial"/>
                <w:b/>
                <w:bCs/>
                <w:sz w:val="22"/>
                <w:szCs w:val="22"/>
              </w:rPr>
              <w:t>Boonsawat</w:t>
            </w:r>
            <w:proofErr w:type="spellEnd"/>
            <w:r w:rsidRPr="00FD40D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W, </w:t>
            </w:r>
            <w:proofErr w:type="spellStart"/>
            <w:r w:rsidRPr="00FD40D0">
              <w:rPr>
                <w:rFonts w:ascii="Arial" w:hAnsi="Arial" w:cs="Arial"/>
                <w:b/>
                <w:bCs/>
                <w:sz w:val="22"/>
                <w:szCs w:val="22"/>
              </w:rPr>
              <w:t>Patjanasoontorn</w:t>
            </w:r>
            <w:proofErr w:type="spellEnd"/>
            <w:r w:rsidRPr="00FD40D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</w:t>
            </w:r>
            <w:r w:rsidRPr="00FD40D0">
              <w:rPr>
                <w:rFonts w:ascii="Arial" w:hAnsi="Arial" w:cs="Arial"/>
                <w:sz w:val="22"/>
                <w:szCs w:val="22"/>
              </w:rPr>
              <w:t xml:space="preserve">. Improvement of Respiratory Muscle Strength, Exercise Capacity, and Quality of Life with Modified Arm Swing Exercise in Patients with Chronic Obstructive Pulmonary Disease. </w:t>
            </w:r>
            <w:proofErr w:type="spellStart"/>
            <w:r w:rsidRPr="00FD40D0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FD40D0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FD40D0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</w:t>
            </w:r>
            <w:r w:rsidRPr="00FD40D0">
              <w:rPr>
                <w:rFonts w:ascii="Arial" w:hAnsi="Arial" w:cs="Arial"/>
                <w:bCs/>
                <w:sz w:val="22"/>
                <w:szCs w:val="22"/>
              </w:rPr>
              <w:t>2021;24</w:t>
            </w:r>
            <w:r w:rsidR="00FD40D0">
              <w:rPr>
                <w:rFonts w:ascii="Arial" w:hAnsi="Arial" w:cs="Arial"/>
                <w:bCs/>
                <w:sz w:val="22"/>
                <w:szCs w:val="22"/>
              </w:rPr>
              <w:t>(</w:t>
            </w:r>
            <w:r w:rsidRPr="00FD40D0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FD40D0">
              <w:rPr>
                <w:rFonts w:ascii="Arial" w:hAnsi="Arial" w:cs="Arial"/>
                <w:bCs/>
                <w:sz w:val="22"/>
                <w:szCs w:val="22"/>
              </w:rPr>
              <w:t>)</w:t>
            </w:r>
            <w:r w:rsidRPr="00FD40D0">
              <w:rPr>
                <w:rFonts w:ascii="Arial" w:hAnsi="Arial" w:cs="Arial"/>
                <w:bCs/>
                <w:sz w:val="22"/>
                <w:szCs w:val="22"/>
              </w:rPr>
              <w:t>:62-76.</w:t>
            </w:r>
            <w:r w:rsidRPr="006E7B15">
              <w:rPr>
                <w:rFonts w:ascii="Arial" w:hAnsi="Arial" w:cs="Arial"/>
              </w:rPr>
              <w:t xml:space="preserve"> </w:t>
            </w:r>
            <w:bookmarkEnd w:id="0"/>
            <w:r w:rsidR="002B5831">
              <w:fldChar w:fldCharType="begin"/>
            </w:r>
            <w:r w:rsidR="009B1778">
              <w:instrText>HYPERLINK "http://www.asep.org/asep/asep/JEPonlineDECEMBER2021_Orathai%20Tunkamnerdthai_Boonsong%20Patjanasoontorn.docx"</w:instrText>
            </w:r>
            <w:r w:rsidR="002B5831">
              <w:fldChar w:fldCharType="separate"/>
            </w:r>
            <w:r w:rsidR="0083476F" w:rsidRPr="00B73F30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2B5831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5" w:history="1">
              <w:r w:rsidR="0083476F" w:rsidRPr="000717C2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PDF</w:t>
              </w:r>
            </w:hyperlink>
          </w:p>
          <w:p w14:paraId="1400FA0C" w14:textId="59E4F5E6" w:rsidR="00213AF2" w:rsidRDefault="007F49D3" w:rsidP="00C72FF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proofErr w:type="spellStart"/>
            <w:r w:rsidRPr="00FD40D0">
              <w:rPr>
                <w:rFonts w:ascii="Arial" w:hAnsi="Arial" w:cs="Arial"/>
                <w:b/>
                <w:bCs/>
                <w:sz w:val="22"/>
                <w:szCs w:val="22"/>
              </w:rPr>
              <w:t>Namsawang</w:t>
            </w:r>
            <w:proofErr w:type="spellEnd"/>
            <w:r w:rsidRPr="00FD40D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J, Muanjai P</w:t>
            </w:r>
            <w:r w:rsidRPr="00FD40D0">
              <w:rPr>
                <w:rFonts w:ascii="Arial" w:hAnsi="Arial" w:cs="Arial"/>
                <w:sz w:val="22"/>
                <w:szCs w:val="22"/>
              </w:rPr>
              <w:t>.</w:t>
            </w:r>
            <w:r w:rsidRPr="00FD40D0">
              <w:rPr>
                <w:rFonts w:ascii="Arial" w:hAnsi="Arial" w:cs="Arial"/>
                <w:bCs/>
                <w:sz w:val="22"/>
                <w:szCs w:val="22"/>
                <w:lang w:bidi="th-TH"/>
              </w:rPr>
              <w:t xml:space="preserve"> Familiarization Effects of Five-Time Sit to Stand, Timed Up and Go, and Six-Minute Walk Test in Healthy Young and Older Adults</w:t>
            </w:r>
            <w:r w:rsidRPr="00FD40D0">
              <w:rPr>
                <w:rFonts w:ascii="Arial" w:hAnsi="Arial" w:cs="Arial"/>
                <w:sz w:val="22"/>
                <w:szCs w:val="22"/>
              </w:rPr>
              <w:t>.</w:t>
            </w:r>
            <w:r w:rsidRPr="00FD40D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D40D0">
              <w:rPr>
                <w:rFonts w:ascii="Arial" w:hAnsi="Arial" w:cs="Arial"/>
                <w:b/>
                <w:bCs/>
                <w:sz w:val="22"/>
                <w:szCs w:val="22"/>
              </w:rPr>
              <w:t>JEP</w:t>
            </w:r>
            <w:r w:rsidRPr="00FD40D0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online</w:t>
            </w:r>
            <w:proofErr w:type="spellEnd"/>
            <w:r w:rsidRPr="00FD40D0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00FD40D0">
              <w:rPr>
                <w:rFonts w:ascii="Arial" w:hAnsi="Arial" w:cs="Arial"/>
                <w:sz w:val="22"/>
                <w:szCs w:val="22"/>
              </w:rPr>
              <w:t>2021;</w:t>
            </w:r>
            <w:r w:rsidR="00547538">
              <w:rPr>
                <w:rFonts w:ascii="Arial" w:hAnsi="Arial" w:cs="Arial"/>
                <w:sz w:val="22"/>
                <w:szCs w:val="22"/>
              </w:rPr>
              <w:t>2</w:t>
            </w:r>
            <w:r w:rsidRPr="00FD40D0">
              <w:rPr>
                <w:rFonts w:ascii="Arial" w:hAnsi="Arial" w:cs="Arial"/>
                <w:sz w:val="22"/>
                <w:szCs w:val="22"/>
              </w:rPr>
              <w:t>4(6):77-86</w:t>
            </w:r>
            <w:r w:rsidRPr="007F49D3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hyperlink r:id="rId16" w:history="1">
              <w:r w:rsidR="0083476F" w:rsidRPr="00086F9F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7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12E6E8BB" w14:textId="77777777" w:rsidR="00C0446E" w:rsidRDefault="00C0446E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sz w:val="20"/>
                <w:szCs w:val="20"/>
              </w:rPr>
            </w:pPr>
          </w:p>
          <w:p w14:paraId="3F7B0F7F" w14:textId="67ABCCF0" w:rsidR="00C0446E" w:rsidRPr="00C0446E" w:rsidRDefault="00C0446E" w:rsidP="00C0446E">
            <w:pPr>
              <w:pStyle w:val="NormalWeb"/>
              <w:ind w:left="1008" w:right="864"/>
              <w:jc w:val="center"/>
              <w:rPr>
                <w:rFonts w:ascii="Lucida Calligraphy" w:hAnsi="Lucida Calligraphy" w:cs="Arial"/>
                <w:sz w:val="20"/>
                <w:szCs w:val="20"/>
              </w:rPr>
            </w:pPr>
            <w:r w:rsidRPr="00C0446E">
              <w:rPr>
                <w:rFonts w:ascii="Lucida Calligraphy" w:hAnsi="Lucida Calligraphy" w:cs="Arial"/>
                <w:bCs/>
                <w:sz w:val="20"/>
                <w:szCs w:val="20"/>
              </w:rPr>
              <w:t>Copyright ©1998-2021</w:t>
            </w:r>
            <w:r w:rsidRPr="00C0446E">
              <w:rPr>
                <w:rFonts w:ascii="Lucida Calligraphy" w:hAnsi="Lucida Calligraphy" w:cs="Arial"/>
                <w:b/>
                <w:bCs/>
                <w:sz w:val="20"/>
                <w:szCs w:val="20"/>
              </w:rPr>
              <w:t xml:space="preserve"> </w:t>
            </w:r>
            <w:r w:rsidRPr="00C0446E">
              <w:rPr>
                <w:rFonts w:ascii="Lucida Calligraphy" w:hAnsi="Lucida Calligraphy" w:cs="Arial"/>
                <w:sz w:val="20"/>
                <w:szCs w:val="20"/>
              </w:rPr>
              <w:t>All Rights Reserved</w:t>
            </w:r>
          </w:p>
          <w:p w14:paraId="416FEFBD" w14:textId="4169CCE9" w:rsidR="00C0446E" w:rsidRPr="008C5EF7" w:rsidRDefault="00C0446E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7C9CF6" w14:textId="77777777" w:rsidR="003D130A" w:rsidRDefault="003D130A" w:rsidP="0044181C">
      <w:pPr>
        <w:jc w:val="center"/>
      </w:pPr>
    </w:p>
    <w:sectPr w:rsidR="003D130A" w:rsidSect="00282E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AF93F" w14:textId="77777777" w:rsidR="003D130A" w:rsidRDefault="003D130A" w:rsidP="00C0446E">
      <w:r>
        <w:separator/>
      </w:r>
    </w:p>
  </w:endnote>
  <w:endnote w:type="continuationSeparator" w:id="0">
    <w:p w14:paraId="0B73E279" w14:textId="77777777" w:rsidR="003D130A" w:rsidRDefault="003D130A" w:rsidP="00C0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6ED31" w14:textId="77777777" w:rsidR="003D130A" w:rsidRDefault="003D130A" w:rsidP="00C0446E">
      <w:r>
        <w:separator/>
      </w:r>
    </w:p>
  </w:footnote>
  <w:footnote w:type="continuationSeparator" w:id="0">
    <w:p w14:paraId="05C6AAB0" w14:textId="77777777" w:rsidR="003D130A" w:rsidRDefault="003D130A" w:rsidP="00C04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52"/>
    <w:rsid w:val="0002515E"/>
    <w:rsid w:val="0005312B"/>
    <w:rsid w:val="000717C2"/>
    <w:rsid w:val="00086F9F"/>
    <w:rsid w:val="000A5CE2"/>
    <w:rsid w:val="000C08B9"/>
    <w:rsid w:val="000C7AF1"/>
    <w:rsid w:val="00133028"/>
    <w:rsid w:val="001416F9"/>
    <w:rsid w:val="00142121"/>
    <w:rsid w:val="00175173"/>
    <w:rsid w:val="00196302"/>
    <w:rsid w:val="001A12CD"/>
    <w:rsid w:val="001A66B2"/>
    <w:rsid w:val="001D0876"/>
    <w:rsid w:val="001F3EA9"/>
    <w:rsid w:val="0021036D"/>
    <w:rsid w:val="00213AF2"/>
    <w:rsid w:val="00224651"/>
    <w:rsid w:val="002574D2"/>
    <w:rsid w:val="002771FC"/>
    <w:rsid w:val="00282E52"/>
    <w:rsid w:val="00284017"/>
    <w:rsid w:val="00286C1C"/>
    <w:rsid w:val="002A6971"/>
    <w:rsid w:val="002E7549"/>
    <w:rsid w:val="002E7D0C"/>
    <w:rsid w:val="002F043C"/>
    <w:rsid w:val="00302218"/>
    <w:rsid w:val="00306428"/>
    <w:rsid w:val="0030653A"/>
    <w:rsid w:val="003366AD"/>
    <w:rsid w:val="00346405"/>
    <w:rsid w:val="00370D84"/>
    <w:rsid w:val="003D130A"/>
    <w:rsid w:val="003E5CD8"/>
    <w:rsid w:val="0044181C"/>
    <w:rsid w:val="0044615F"/>
    <w:rsid w:val="0046216E"/>
    <w:rsid w:val="00485AD7"/>
    <w:rsid w:val="00501A42"/>
    <w:rsid w:val="00512C6A"/>
    <w:rsid w:val="00547538"/>
    <w:rsid w:val="005523DE"/>
    <w:rsid w:val="005F1AFF"/>
    <w:rsid w:val="0062616C"/>
    <w:rsid w:val="006714EA"/>
    <w:rsid w:val="006B51B1"/>
    <w:rsid w:val="006C6B2D"/>
    <w:rsid w:val="00733069"/>
    <w:rsid w:val="00747B64"/>
    <w:rsid w:val="00754A13"/>
    <w:rsid w:val="007911A7"/>
    <w:rsid w:val="007924DB"/>
    <w:rsid w:val="007A0E7D"/>
    <w:rsid w:val="007F34C1"/>
    <w:rsid w:val="007F49D3"/>
    <w:rsid w:val="0082226E"/>
    <w:rsid w:val="0083476F"/>
    <w:rsid w:val="00865BE8"/>
    <w:rsid w:val="008804E1"/>
    <w:rsid w:val="008C77BF"/>
    <w:rsid w:val="008D7BB3"/>
    <w:rsid w:val="008F0F23"/>
    <w:rsid w:val="00903F14"/>
    <w:rsid w:val="00914561"/>
    <w:rsid w:val="0093382C"/>
    <w:rsid w:val="009367D3"/>
    <w:rsid w:val="00957680"/>
    <w:rsid w:val="00975AB3"/>
    <w:rsid w:val="009B1778"/>
    <w:rsid w:val="009C7990"/>
    <w:rsid w:val="009D4E82"/>
    <w:rsid w:val="00A1033A"/>
    <w:rsid w:val="00A249AE"/>
    <w:rsid w:val="00A50152"/>
    <w:rsid w:val="00A57FA0"/>
    <w:rsid w:val="00B3406A"/>
    <w:rsid w:val="00B458F9"/>
    <w:rsid w:val="00B50D35"/>
    <w:rsid w:val="00B571DE"/>
    <w:rsid w:val="00B71F91"/>
    <w:rsid w:val="00B73F30"/>
    <w:rsid w:val="00BC06EA"/>
    <w:rsid w:val="00BC496F"/>
    <w:rsid w:val="00C0446E"/>
    <w:rsid w:val="00C228F5"/>
    <w:rsid w:val="00C467E4"/>
    <w:rsid w:val="00C64234"/>
    <w:rsid w:val="00C670A7"/>
    <w:rsid w:val="00C72FF3"/>
    <w:rsid w:val="00CA180B"/>
    <w:rsid w:val="00CA28BA"/>
    <w:rsid w:val="00CB3D52"/>
    <w:rsid w:val="00CB6A0D"/>
    <w:rsid w:val="00D058AB"/>
    <w:rsid w:val="00D47B1C"/>
    <w:rsid w:val="00D548AD"/>
    <w:rsid w:val="00E23C21"/>
    <w:rsid w:val="00E36C62"/>
    <w:rsid w:val="00E543F8"/>
    <w:rsid w:val="00E84846"/>
    <w:rsid w:val="00E86E20"/>
    <w:rsid w:val="00EC332E"/>
    <w:rsid w:val="00EF6A89"/>
    <w:rsid w:val="00F37B6D"/>
    <w:rsid w:val="00F63EE5"/>
    <w:rsid w:val="00F7034D"/>
    <w:rsid w:val="00FA7763"/>
    <w:rsid w:val="00FB2AB0"/>
    <w:rsid w:val="00FB723C"/>
    <w:rsid w:val="00FD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21450"/>
  <w15:docId w15:val="{B8176774-96E6-4BD8-B0EC-96E7602A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E52"/>
    <w:pPr>
      <w:spacing w:after="0" w:line="240" w:lineRule="auto"/>
      <w:ind w:left="720" w:hanging="36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E52"/>
    <w:pPr>
      <w:ind w:left="0" w:firstLine="0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E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2E5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82E52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47B1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7B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46E"/>
  </w:style>
  <w:style w:type="paragraph" w:styleId="Footer">
    <w:name w:val="footer"/>
    <w:basedOn w:val="Normal"/>
    <w:link w:val="Foot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46E"/>
  </w:style>
  <w:style w:type="character" w:styleId="Strong">
    <w:name w:val="Strong"/>
    <w:qFormat/>
    <w:rsid w:val="00213A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DECEMBER2021_dos%20Santos.pdf" TargetMode="External"/><Relationship Id="rId13" Type="http://schemas.openxmlformats.org/officeDocument/2006/relationships/hyperlink" Target="http://www.asep.org/asep/asep/JEPonlineDECEMBER2021_Andrew%20Walsh.doc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sep.org/asep/asep/JEPonlineDECEMBER2021_dos%20Santos.doc" TargetMode="External"/><Relationship Id="rId12" Type="http://schemas.openxmlformats.org/officeDocument/2006/relationships/hyperlink" Target="http://www.asep.org/asep/asep/JEPonlineDECEMBER2021_John%20Paul%20V.%20Anders.pdf" TargetMode="External"/><Relationship Id="rId17" Type="http://schemas.openxmlformats.org/officeDocument/2006/relationships/hyperlink" Target="http://www.asep.org/asep/asep/JEPonlineDECEMBER2021_Pornpimol%20Muanjai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asep.org/asep/asep/JEPonlineDECEMBER2021_Pornpimol%20Muanjai.doc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asep.org/asep/asep/JEPonlineDECEMBER2021_John%20Paul%20V.%20Anders.doc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asep.org/asep/asep/JEPonlineDECEMBER2021_Orathai%20Tunkamnerdthai_Boonsong%20Patjanasoontorn.pdf" TargetMode="External"/><Relationship Id="rId10" Type="http://schemas.openxmlformats.org/officeDocument/2006/relationships/hyperlink" Target="http://www.asep.org/asep/asep/JEPonlineDECEMBER2021_Suttikorn%20Apanukul.pdf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asep.org/asep/asep/JEPonlineDECEMBER2021_Suttikorn%20Apanukul.doc" TargetMode="External"/><Relationship Id="rId14" Type="http://schemas.openxmlformats.org/officeDocument/2006/relationships/hyperlink" Target="http://www.asep.org/asep/asep/JEPonlineDECEMBER2021_Andrew%20Walsh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Tommy Boone</cp:lastModifiedBy>
  <cp:revision>2</cp:revision>
  <cp:lastPrinted>2021-11-30T15:26:00Z</cp:lastPrinted>
  <dcterms:created xsi:type="dcterms:W3CDTF">2021-11-30T17:02:00Z</dcterms:created>
  <dcterms:modified xsi:type="dcterms:W3CDTF">2021-11-30T17:02:00Z</dcterms:modified>
</cp:coreProperties>
</file>