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3A6" w:rsidRDefault="004923A6" w:rsidP="004923A6">
      <w:pPr>
        <w:spacing w:after="0" w:line="240" w:lineRule="auto"/>
        <w:rPr>
          <w:rFonts w:ascii="Times New Roman" w:hAnsi="Times New Roman" w:cs="Times New Roman"/>
          <w:b/>
          <w:sz w:val="44"/>
          <w:szCs w:val="44"/>
        </w:rPr>
      </w:pPr>
    </w:p>
    <w:p w:rsidR="004923A6" w:rsidRDefault="00E2356D" w:rsidP="004923A6">
      <w:pPr>
        <w:spacing w:after="0" w:line="240" w:lineRule="auto"/>
        <w:rPr>
          <w:rFonts w:ascii="Times New Roman" w:hAnsi="Times New Roman" w:cs="Times New Roman"/>
          <w:b/>
          <w:sz w:val="44"/>
          <w:szCs w:val="44"/>
        </w:rPr>
      </w:pPr>
      <w:r w:rsidRPr="00E2356D">
        <w:pict>
          <v:rect id="_x0000_s1026" style="position:absolute;margin-left:0;margin-top:0;width:495.75pt;height:103.5pt;flip:x;z-index:251660288;mso-width-percent:1000;mso-wrap-distance-top:7.2pt;mso-wrap-distance-bottom:10.8pt;mso-position-horizontal:center;mso-position-horizontal-relative:page;mso-position-vertical:top;mso-position-vertical-relative:page;mso-width-percent:1000" o:allowincell="f" fillcolor="#9bbb59 [3206]" stroked="f" strokecolor="white [3212]" strokeweight="1.5pt">
            <v:shadow on="t" color="#e36c0a [2409]" offset="-80pt,-36pt" offset2="-148pt,-60pt"/>
            <v:textbox style="mso-next-textbox:#_x0000_s1026;mso-fit-shape-to-text:t" inset="36pt,0,10.8pt,0">
              <w:txbxContent>
                <w:p w:rsidR="00CD6AE4" w:rsidRDefault="00CD6AE4" w:rsidP="004923A6">
                  <w:pPr>
                    <w:pBdr>
                      <w:top w:val="single" w:sz="18" w:space="5" w:color="FFFFFF" w:themeColor="background1"/>
                      <w:left w:val="single" w:sz="18" w:space="10" w:color="FFFFFF" w:themeColor="background1"/>
                      <w:right w:val="single" w:sz="48" w:space="30" w:color="9BBB59" w:themeColor="accent3"/>
                    </w:pBdr>
                    <w:jc w:val="center"/>
                    <w:rPr>
                      <w:rFonts w:asciiTheme="majorHAnsi" w:eastAsiaTheme="majorEastAsia" w:hAnsiTheme="majorHAnsi" w:cstheme="majorBidi"/>
                      <w:i/>
                      <w:iCs/>
                      <w:color w:val="FFFFFF" w:themeColor="background1"/>
                      <w:sz w:val="48"/>
                      <w:szCs w:val="48"/>
                    </w:rPr>
                  </w:pPr>
                  <w:r>
                    <w:rPr>
                      <w:rFonts w:asciiTheme="majorHAnsi" w:eastAsiaTheme="majorEastAsia" w:hAnsiTheme="majorHAnsi" w:cstheme="majorBidi"/>
                      <w:i/>
                      <w:iCs/>
                      <w:color w:val="FFFFFF" w:themeColor="background1"/>
                      <w:sz w:val="48"/>
                      <w:szCs w:val="48"/>
                    </w:rPr>
                    <w:t>Journal of Professional Exercise Physiology</w:t>
                  </w:r>
                </w:p>
                <w:p w:rsidR="00CD6AE4" w:rsidRPr="004923A6" w:rsidRDefault="00CD6AE4" w:rsidP="004923A6">
                  <w:pPr>
                    <w:pBdr>
                      <w:top w:val="single" w:sz="18" w:space="5" w:color="FFFFFF" w:themeColor="background1"/>
                      <w:left w:val="single" w:sz="18" w:space="10" w:color="FFFFFF" w:themeColor="background1"/>
                      <w:right w:val="single" w:sz="48" w:space="30" w:color="9BBB59" w:themeColor="accent3"/>
                    </w:pBdr>
                    <w:jc w:val="center"/>
                    <w:rPr>
                      <w:rFonts w:asciiTheme="majorHAnsi" w:eastAsiaTheme="majorEastAsia" w:hAnsiTheme="majorHAnsi" w:cstheme="majorBidi"/>
                      <w:iCs/>
                      <w:color w:val="FFFFFF" w:themeColor="background1"/>
                      <w:sz w:val="24"/>
                      <w:szCs w:val="24"/>
                    </w:rPr>
                  </w:pPr>
                  <w:r w:rsidRPr="0058687C">
                    <w:rPr>
                      <w:rFonts w:asciiTheme="majorHAnsi" w:eastAsiaTheme="majorEastAsia" w:hAnsiTheme="majorHAnsi" w:cstheme="majorBidi"/>
                      <w:iCs/>
                      <w:color w:val="FFFFFF" w:themeColor="background1"/>
                      <w:sz w:val="18"/>
                      <w:szCs w:val="24"/>
                    </w:rPr>
                    <w:t>ISSN</w:t>
                  </w:r>
                  <w:r w:rsidR="0058687C" w:rsidRPr="0058687C">
                    <w:rPr>
                      <w:rFonts w:asciiTheme="majorHAnsi" w:eastAsiaTheme="majorEastAsia" w:hAnsiTheme="majorHAnsi" w:cstheme="majorBidi"/>
                      <w:iCs/>
                      <w:color w:val="FFFFFF" w:themeColor="background1"/>
                      <w:sz w:val="20"/>
                      <w:szCs w:val="24"/>
                    </w:rPr>
                    <w:t xml:space="preserve"> </w:t>
                  </w:r>
                  <w:r w:rsidR="0058687C">
                    <w:rPr>
                      <w:b/>
                      <w:bCs/>
                      <w:color w:val="FFFFFF"/>
                      <w:sz w:val="20"/>
                      <w:szCs w:val="20"/>
                    </w:rPr>
                    <w:t>1550-963X</w:t>
                  </w:r>
                </w:p>
                <w:p w:rsidR="00CD6AE4" w:rsidRPr="004923A6" w:rsidRDefault="00CD6AE4" w:rsidP="004923A6">
                  <w:pPr>
                    <w:pBdr>
                      <w:top w:val="single" w:sz="18" w:space="5" w:color="FFFFFF" w:themeColor="background1"/>
                      <w:left w:val="single" w:sz="18" w:space="10" w:color="FFFFFF" w:themeColor="background1"/>
                      <w:right w:val="single" w:sz="48" w:space="30" w:color="9BBB59" w:themeColor="accent3"/>
                    </w:pBdr>
                    <w:jc w:val="center"/>
                    <w:rPr>
                      <w:rFonts w:asciiTheme="majorHAnsi" w:eastAsiaTheme="majorEastAsia" w:hAnsiTheme="majorHAnsi" w:cstheme="majorBidi"/>
                      <w:iCs/>
                      <w:color w:val="FFFFFF" w:themeColor="background1"/>
                      <w:sz w:val="28"/>
                      <w:szCs w:val="28"/>
                    </w:rPr>
                  </w:pPr>
                  <w:proofErr w:type="spellStart"/>
                  <w:r w:rsidRPr="004923A6">
                    <w:rPr>
                      <w:rFonts w:asciiTheme="majorHAnsi" w:eastAsiaTheme="majorEastAsia" w:hAnsiTheme="majorHAnsi" w:cstheme="majorBidi"/>
                      <w:iCs/>
                      <w:color w:val="FFFFFF" w:themeColor="background1"/>
                      <w:sz w:val="28"/>
                      <w:szCs w:val="28"/>
                    </w:rPr>
                    <w:t>Vol</w:t>
                  </w:r>
                  <w:proofErr w:type="spellEnd"/>
                  <w:r w:rsidRPr="004923A6">
                    <w:rPr>
                      <w:rFonts w:asciiTheme="majorHAnsi" w:eastAsiaTheme="majorEastAsia" w:hAnsiTheme="majorHAnsi" w:cstheme="majorBidi"/>
                      <w:iCs/>
                      <w:color w:val="FFFFFF" w:themeColor="background1"/>
                      <w:sz w:val="28"/>
                      <w:szCs w:val="28"/>
                    </w:rPr>
                    <w:t xml:space="preserve"> </w:t>
                  </w:r>
                  <w:r w:rsidR="0058687C">
                    <w:rPr>
                      <w:rFonts w:asciiTheme="majorHAnsi" w:eastAsiaTheme="majorEastAsia" w:hAnsiTheme="majorHAnsi" w:cstheme="majorBidi"/>
                      <w:iCs/>
                      <w:color w:val="FFFFFF" w:themeColor="background1"/>
                      <w:sz w:val="28"/>
                      <w:szCs w:val="28"/>
                    </w:rPr>
                    <w:t>8</w:t>
                  </w:r>
                  <w:r w:rsidRPr="004923A6">
                    <w:rPr>
                      <w:rFonts w:asciiTheme="majorHAnsi" w:eastAsiaTheme="majorEastAsia" w:hAnsiTheme="majorHAnsi" w:cstheme="majorBidi"/>
                      <w:iCs/>
                      <w:color w:val="FFFFFF" w:themeColor="background1"/>
                      <w:sz w:val="28"/>
                      <w:szCs w:val="28"/>
                    </w:rPr>
                    <w:t xml:space="preserve"> No </w:t>
                  </w:r>
                  <w:r w:rsidR="0058687C">
                    <w:rPr>
                      <w:rFonts w:asciiTheme="majorHAnsi" w:eastAsiaTheme="majorEastAsia" w:hAnsiTheme="majorHAnsi" w:cstheme="majorBidi"/>
                      <w:iCs/>
                      <w:color w:val="FFFFFF" w:themeColor="background1"/>
                      <w:sz w:val="28"/>
                      <w:szCs w:val="28"/>
                    </w:rPr>
                    <w:t>3</w:t>
                  </w:r>
                  <w:r w:rsidRPr="004923A6">
                    <w:rPr>
                      <w:rFonts w:asciiTheme="majorHAnsi" w:eastAsiaTheme="majorEastAsia" w:hAnsiTheme="majorHAnsi" w:cstheme="majorBidi"/>
                      <w:iCs/>
                      <w:color w:val="FFFFFF" w:themeColor="background1"/>
                      <w:sz w:val="28"/>
                      <w:szCs w:val="28"/>
                    </w:rPr>
                    <w:t xml:space="preserve"> March 2010</w:t>
                  </w:r>
                </w:p>
              </w:txbxContent>
            </v:textbox>
            <w10:wrap type="square" anchorx="page" anchory="page"/>
          </v:rect>
        </w:pict>
      </w:r>
      <w:r w:rsidR="004923A6">
        <w:rPr>
          <w:rFonts w:ascii="Times New Roman" w:hAnsi="Times New Roman" w:cs="Times New Roman"/>
          <w:b/>
          <w:sz w:val="44"/>
          <w:szCs w:val="44"/>
        </w:rPr>
        <w:t>The ‘Big Picture’ Thinking</w:t>
      </w:r>
    </w:p>
    <w:p w:rsidR="004923A6" w:rsidRDefault="004923A6" w:rsidP="004923A6">
      <w:pPr>
        <w:spacing w:after="0" w:line="240" w:lineRule="auto"/>
        <w:rPr>
          <w:rFonts w:ascii="Times New Roman" w:hAnsi="Times New Roman" w:cs="Times New Roman"/>
          <w:sz w:val="24"/>
          <w:szCs w:val="24"/>
        </w:rPr>
      </w:pPr>
      <w:r>
        <w:rPr>
          <w:rFonts w:ascii="Times New Roman" w:hAnsi="Times New Roman" w:cs="Times New Roman"/>
          <w:sz w:val="24"/>
          <w:szCs w:val="24"/>
        </w:rPr>
        <w:t>Tommy Boone, PhD, MPH, MAM, FASEP, EPC</w:t>
      </w:r>
    </w:p>
    <w:p w:rsidR="004923A6" w:rsidRDefault="004923A6" w:rsidP="004923A6">
      <w:pPr>
        <w:spacing w:after="0" w:line="240" w:lineRule="auto"/>
        <w:rPr>
          <w:rFonts w:ascii="Times New Roman" w:hAnsi="Times New Roman" w:cs="Times New Roman"/>
          <w:sz w:val="24"/>
          <w:szCs w:val="24"/>
        </w:rPr>
      </w:pPr>
      <w:r>
        <w:rPr>
          <w:rFonts w:ascii="Times New Roman" w:hAnsi="Times New Roman" w:cs="Times New Roman"/>
          <w:sz w:val="24"/>
          <w:szCs w:val="24"/>
        </w:rPr>
        <w:t>Professor, Department of Exercise Physiology</w:t>
      </w:r>
    </w:p>
    <w:p w:rsidR="004923A6" w:rsidRDefault="004923A6" w:rsidP="004923A6">
      <w:pPr>
        <w:spacing w:after="0" w:line="240" w:lineRule="auto"/>
        <w:rPr>
          <w:rFonts w:ascii="Times New Roman" w:hAnsi="Times New Roman" w:cs="Times New Roman"/>
          <w:sz w:val="24"/>
          <w:szCs w:val="24"/>
        </w:rPr>
      </w:pPr>
      <w:r>
        <w:rPr>
          <w:rFonts w:ascii="Times New Roman" w:hAnsi="Times New Roman" w:cs="Times New Roman"/>
          <w:sz w:val="24"/>
          <w:szCs w:val="24"/>
        </w:rPr>
        <w:t>The College of St. Scholastica</w:t>
      </w:r>
    </w:p>
    <w:p w:rsidR="004923A6" w:rsidRDefault="004923A6" w:rsidP="004923A6">
      <w:pPr>
        <w:spacing w:after="0" w:line="240" w:lineRule="auto"/>
        <w:rPr>
          <w:rFonts w:ascii="Times New Roman" w:hAnsi="Times New Roman" w:cs="Times New Roman"/>
          <w:sz w:val="24"/>
          <w:szCs w:val="24"/>
        </w:rPr>
      </w:pPr>
      <w:r>
        <w:rPr>
          <w:rFonts w:ascii="Times New Roman" w:hAnsi="Times New Roman" w:cs="Times New Roman"/>
          <w:sz w:val="24"/>
          <w:szCs w:val="24"/>
        </w:rPr>
        <w:t>Duluth, MN 55811</w:t>
      </w:r>
    </w:p>
    <w:p w:rsidR="004923A6" w:rsidRDefault="004923A6" w:rsidP="004923A6">
      <w:pPr>
        <w:spacing w:after="0" w:line="240" w:lineRule="auto"/>
        <w:rPr>
          <w:rFonts w:ascii="Times New Roman" w:hAnsi="Times New Roman" w:cs="Times New Roman"/>
          <w:sz w:val="24"/>
          <w:szCs w:val="24"/>
        </w:rPr>
      </w:pPr>
    </w:p>
    <w:p w:rsidR="004923A6" w:rsidRDefault="004923A6" w:rsidP="004923A6">
      <w:pPr>
        <w:pBdr>
          <w:left w:val="single" w:sz="4" w:space="4" w:color="auto"/>
        </w:pBdr>
        <w:spacing w:after="0" w:line="240" w:lineRule="auto"/>
        <w:ind w:left="720"/>
        <w:rPr>
          <w:rFonts w:ascii="Times New Roman" w:hAnsi="Times New Roman" w:cs="Times New Roman"/>
          <w:sz w:val="24"/>
          <w:szCs w:val="24"/>
        </w:rPr>
      </w:pPr>
      <w:r>
        <w:rPr>
          <w:rFonts w:ascii="Times New Roman" w:hAnsi="Times New Roman" w:cs="Times New Roman"/>
          <w:sz w:val="24"/>
          <w:szCs w:val="24"/>
        </w:rPr>
        <w:t>The guy who invented the wheel was an idiot.  The guy who invented the other three, he was a genius.</w:t>
      </w:r>
    </w:p>
    <w:p w:rsidR="004923A6" w:rsidRDefault="004923A6" w:rsidP="004923A6">
      <w:pPr>
        <w:pBdr>
          <w:left w:val="single" w:sz="4" w:space="4" w:color="auto"/>
        </w:pBdr>
        <w:spacing w:after="0" w:line="240" w:lineRule="auto"/>
        <w:ind w:left="720"/>
        <w:jc w:val="right"/>
        <w:rPr>
          <w:rFonts w:ascii="Times New Roman" w:hAnsi="Times New Roman" w:cs="Times New Roman"/>
          <w:sz w:val="24"/>
          <w:szCs w:val="24"/>
        </w:rPr>
      </w:pPr>
      <w:r>
        <w:rPr>
          <w:rFonts w:ascii="Times New Roman" w:hAnsi="Times New Roman" w:cs="Times New Roman"/>
          <w:sz w:val="24"/>
          <w:szCs w:val="24"/>
        </w:rPr>
        <w:t>-- Sid Caesar</w:t>
      </w:r>
    </w:p>
    <w:p w:rsidR="004923A6" w:rsidRDefault="004923A6" w:rsidP="004923A6">
      <w:pPr>
        <w:spacing w:after="0" w:line="240" w:lineRule="auto"/>
        <w:rPr>
          <w:rFonts w:ascii="Times New Roman" w:hAnsi="Times New Roman" w:cs="Times New Roman"/>
          <w:sz w:val="24"/>
          <w:szCs w:val="24"/>
        </w:rPr>
      </w:pPr>
    </w:p>
    <w:p w:rsidR="004923A6" w:rsidRDefault="004923A6" w:rsidP="004923A6">
      <w:pPr>
        <w:keepNext/>
        <w:framePr w:dropCap="drop" w:lines="3" w:h="1231" w:hRule="exact" w:wrap="around" w:vAnchor="text" w:hAnchor="page" w:x="2176" w:y="-5"/>
        <w:spacing w:after="0" w:line="1231" w:lineRule="exact"/>
        <w:textAlignment w:val="baseline"/>
        <w:rPr>
          <w:rFonts w:ascii="Times New Roman" w:hAnsi="Times New Roman" w:cs="Times New Roman"/>
          <w:position w:val="-6"/>
          <w:sz w:val="152"/>
          <w:szCs w:val="24"/>
        </w:rPr>
      </w:pPr>
      <w:r>
        <w:rPr>
          <w:rFonts w:ascii="Times New Roman" w:hAnsi="Times New Roman" w:cs="Times New Roman"/>
          <w:position w:val="-6"/>
          <w:sz w:val="96"/>
          <w:szCs w:val="24"/>
        </w:rPr>
        <w:t>I</w:t>
      </w:r>
    </w:p>
    <w:p w:rsidR="004923A6" w:rsidRDefault="004923A6" w:rsidP="004923A6">
      <w:pPr>
        <w:spacing w:after="0" w:line="360" w:lineRule="auto"/>
        <w:rPr>
          <w:rFonts w:ascii="Times New Roman" w:hAnsi="Times New Roman" w:cs="Times New Roman"/>
          <w:sz w:val="24"/>
          <w:szCs w:val="24"/>
        </w:rPr>
      </w:pPr>
    </w:p>
    <w:tbl>
      <w:tblPr>
        <w:tblStyle w:val="TableGrid"/>
        <w:tblpPr w:leftFromText="187" w:rightFromText="187" w:topFromText="173" w:bottomFromText="173" w:vertAnchor="text" w:horzAnchor="margin" w:tblpXSpec="right" w:tblpY="46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3" w:type="dxa"/>
          <w:left w:w="173" w:type="dxa"/>
          <w:bottom w:w="173" w:type="dxa"/>
          <w:right w:w="173" w:type="dxa"/>
        </w:tblCellMar>
        <w:tblLook w:val="04A0"/>
      </w:tblPr>
      <w:tblGrid>
        <w:gridCol w:w="4198"/>
      </w:tblGrid>
      <w:tr w:rsidR="00D14C77" w:rsidTr="0058687C">
        <w:trPr>
          <w:trHeight w:val="365"/>
        </w:trPr>
        <w:tc>
          <w:tcPr>
            <w:tcW w:w="4198" w:type="dxa"/>
            <w:hideMark/>
          </w:tcPr>
          <w:p w:rsidR="00D14C77" w:rsidRDefault="00D14C77" w:rsidP="0058687C">
            <w:pPr>
              <w:jc w:val="both"/>
              <w:rPr>
                <w:rFonts w:ascii="Times New Roman" w:hAnsi="Times New Roman" w:cs="Times New Roman"/>
                <w:i/>
                <w:sz w:val="28"/>
                <w:szCs w:val="28"/>
              </w:rPr>
            </w:pPr>
            <w:r>
              <w:rPr>
                <w:rFonts w:ascii="Times New Roman" w:hAnsi="Times New Roman" w:cs="Times New Roman"/>
                <w:i/>
                <w:sz w:val="28"/>
                <w:szCs w:val="28"/>
              </w:rPr>
              <w:t>We become what we think about.</w:t>
            </w:r>
          </w:p>
          <w:p w:rsidR="00D14C77" w:rsidRDefault="00D14C77" w:rsidP="0058687C">
            <w:pPr>
              <w:jc w:val="right"/>
              <w:rPr>
                <w:rFonts w:ascii="Times New Roman" w:hAnsi="Times New Roman" w:cs="Times New Roman"/>
                <w:sz w:val="24"/>
                <w:szCs w:val="24"/>
              </w:rPr>
            </w:pPr>
            <w:r>
              <w:rPr>
                <w:rFonts w:ascii="Times New Roman" w:hAnsi="Times New Roman" w:cs="Times New Roman"/>
                <w:i/>
                <w:sz w:val="28"/>
                <w:szCs w:val="28"/>
              </w:rPr>
              <w:t>-- Earl Nightingale</w:t>
            </w:r>
          </w:p>
        </w:tc>
      </w:tr>
    </w:tbl>
    <w:p w:rsidR="004923A6" w:rsidRDefault="004923A6" w:rsidP="004923A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 WASN’T TOO LONG AGO that physical educators, as the first-ever exercise physiologists, joined with others to start the American College of Sports Medicine.  Because of their academic training in physical education, the exercise physiologists, in particular, became adept at recognizing the significance of exercise and physical fitness.  It wasn’t too long before their influence helped ACSM grow into an excellent organization.  Today, it is reported that ACSM is well over 20,000 members.  It would </w:t>
      </w:r>
      <w:r w:rsidR="00D14C77">
        <w:rPr>
          <w:rFonts w:ascii="Times New Roman" w:hAnsi="Times New Roman" w:cs="Times New Roman"/>
          <w:sz w:val="24"/>
          <w:szCs w:val="24"/>
        </w:rPr>
        <w:t xml:space="preserve">be </w:t>
      </w:r>
      <w:r>
        <w:rPr>
          <w:rFonts w:ascii="Times New Roman" w:hAnsi="Times New Roman" w:cs="Times New Roman"/>
          <w:sz w:val="24"/>
          <w:szCs w:val="24"/>
        </w:rPr>
        <w:t xml:space="preserve">appropriate to conclude that doctorate level exercise physiologists </w:t>
      </w:r>
      <w:r w:rsidR="00D14C77">
        <w:rPr>
          <w:rFonts w:ascii="Times New Roman" w:hAnsi="Times New Roman" w:cs="Times New Roman"/>
          <w:sz w:val="24"/>
          <w:szCs w:val="24"/>
        </w:rPr>
        <w:t xml:space="preserve">and their graduate students have been responsible for a considerable amount of the research presented at the national conferences.  Of course, since </w:t>
      </w:r>
      <w:r w:rsidR="0058687C">
        <w:rPr>
          <w:rFonts w:ascii="Times New Roman" w:hAnsi="Times New Roman" w:cs="Times New Roman"/>
          <w:sz w:val="24"/>
          <w:szCs w:val="24"/>
        </w:rPr>
        <w:t xml:space="preserve">the </w:t>
      </w:r>
      <w:r w:rsidR="00D14C77">
        <w:rPr>
          <w:rFonts w:ascii="Times New Roman" w:hAnsi="Times New Roman" w:cs="Times New Roman"/>
          <w:sz w:val="24"/>
          <w:szCs w:val="24"/>
        </w:rPr>
        <w:t xml:space="preserve">ACSM </w:t>
      </w:r>
      <w:r w:rsidR="0058687C">
        <w:rPr>
          <w:rFonts w:ascii="Times New Roman" w:hAnsi="Times New Roman" w:cs="Times New Roman"/>
          <w:sz w:val="24"/>
          <w:szCs w:val="24"/>
        </w:rPr>
        <w:t xml:space="preserve">organization </w:t>
      </w:r>
      <w:r w:rsidR="00D14C77">
        <w:rPr>
          <w:rFonts w:ascii="Times New Roman" w:hAnsi="Times New Roman" w:cs="Times New Roman"/>
          <w:sz w:val="24"/>
          <w:szCs w:val="24"/>
        </w:rPr>
        <w:t>is a generic exercise science and sports medicine organization, members from physical education, athletic training, physical therapy, medicine, and a host of other professions and disciplines helped as well</w:t>
      </w:r>
      <w:r>
        <w:rPr>
          <w:rFonts w:ascii="Times New Roman" w:hAnsi="Times New Roman" w:cs="Times New Roman"/>
          <w:sz w:val="24"/>
          <w:szCs w:val="24"/>
        </w:rPr>
        <w:t xml:space="preserve">.  </w:t>
      </w:r>
    </w:p>
    <w:p w:rsidR="004923A6" w:rsidRDefault="00D14C77" w:rsidP="004923A6">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All great professions understand the power of a “professional” organization.  That is why physical therapists, for example, belong to the American Physical Therapy Association.  It is true with other professional groups as well.  This point </w:t>
      </w:r>
      <w:r>
        <w:rPr>
          <w:rFonts w:ascii="Times New Roman" w:hAnsi="Times New Roman" w:cs="Times New Roman"/>
          <w:sz w:val="24"/>
          <w:szCs w:val="24"/>
        </w:rPr>
        <w:lastRenderedPageBreak/>
        <w:t xml:space="preserve">is not debatable.  Yet, it is true that or at least it seems to be the case that exercise physiologists or those who aspire to be exercise physiologists do not </w:t>
      </w:r>
      <w:r w:rsidR="00B55309">
        <w:rPr>
          <w:rFonts w:ascii="Times New Roman" w:hAnsi="Times New Roman" w:cs="Times New Roman"/>
          <w:sz w:val="24"/>
          <w:szCs w:val="24"/>
        </w:rPr>
        <w:t xml:space="preserve">get the same thinking.  Part of the problem has to do with the academic exercise physiologists who aren’t reaching out to the ASEP organization.  Or, perhaps, a better way of saying it is that the membership isn’t huge because most of the students in academic institutions aren’t actually majoring in exercise physiology.  Also, the doctorate level exercise physiologists are often times more interested in doing their research than in teaching classes or thinking about the professionalism or the lack of it in exercise physiology.  </w:t>
      </w:r>
      <w:r w:rsidR="004923A6">
        <w:rPr>
          <w:rFonts w:ascii="Times New Roman" w:hAnsi="Times New Roman" w:cs="Times New Roman"/>
          <w:sz w:val="24"/>
          <w:szCs w:val="24"/>
        </w:rPr>
        <w:t xml:space="preserve">  </w:t>
      </w:r>
    </w:p>
    <w:tbl>
      <w:tblPr>
        <w:tblStyle w:val="TableGrid"/>
        <w:tblpPr w:leftFromText="187" w:rightFromText="187" w:topFromText="173" w:bottomFromText="173" w:vertAnchor="text" w:horzAnchor="margin" w:tblpY="248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3" w:type="dxa"/>
          <w:left w:w="173" w:type="dxa"/>
          <w:bottom w:w="173" w:type="dxa"/>
          <w:right w:w="173" w:type="dxa"/>
        </w:tblCellMar>
        <w:tblLook w:val="04A0"/>
      </w:tblPr>
      <w:tblGrid>
        <w:gridCol w:w="3523"/>
      </w:tblGrid>
      <w:tr w:rsidR="004E2947" w:rsidTr="0058687C">
        <w:trPr>
          <w:trHeight w:val="466"/>
        </w:trPr>
        <w:tc>
          <w:tcPr>
            <w:tcW w:w="3523" w:type="dxa"/>
            <w:hideMark/>
          </w:tcPr>
          <w:p w:rsidR="004E2947" w:rsidRDefault="004E2947" w:rsidP="0058687C">
            <w:pPr>
              <w:jc w:val="both"/>
              <w:rPr>
                <w:rFonts w:ascii="Times New Roman" w:hAnsi="Times New Roman" w:cs="Times New Roman"/>
                <w:i/>
                <w:sz w:val="28"/>
                <w:szCs w:val="28"/>
              </w:rPr>
            </w:pPr>
            <w:r>
              <w:rPr>
                <w:rFonts w:ascii="Times New Roman" w:hAnsi="Times New Roman" w:cs="Times New Roman"/>
                <w:i/>
                <w:sz w:val="28"/>
                <w:szCs w:val="28"/>
              </w:rPr>
              <w:t>The capacity to see the big picture is the antidote to failure upon failures.</w:t>
            </w:r>
          </w:p>
          <w:p w:rsidR="004E2947" w:rsidRDefault="004E2947" w:rsidP="0058687C">
            <w:pPr>
              <w:jc w:val="right"/>
              <w:rPr>
                <w:rFonts w:ascii="Times New Roman" w:hAnsi="Times New Roman" w:cs="Times New Roman"/>
                <w:sz w:val="24"/>
                <w:szCs w:val="24"/>
              </w:rPr>
            </w:pPr>
            <w:r>
              <w:rPr>
                <w:rFonts w:ascii="Times New Roman" w:hAnsi="Times New Roman" w:cs="Times New Roman"/>
                <w:i/>
                <w:sz w:val="28"/>
                <w:szCs w:val="28"/>
              </w:rPr>
              <w:t>--Steve Brock</w:t>
            </w:r>
          </w:p>
        </w:tc>
      </w:tr>
    </w:tbl>
    <w:p w:rsidR="004923A6" w:rsidRDefault="00B55309" w:rsidP="004923A6">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However, the only conclusion that is logical is this:  All great professions have their own professional organization.  Those who wish to become great need to learn the rules of professionalism and professional development that have existed for decades.  Both academic studies and firsthand observations show exactly the pattern and relationships of professional credibility to </w:t>
      </w:r>
      <w:r w:rsidR="004E2947">
        <w:rPr>
          <w:rFonts w:ascii="Times New Roman" w:hAnsi="Times New Roman" w:cs="Times New Roman"/>
          <w:sz w:val="24"/>
          <w:szCs w:val="24"/>
        </w:rPr>
        <w:t>a code of ethics and standards of practice.  In short, it is the ‘big picture’ thinking that has guided the established healthcare professions.  Members of these professions get that it is important to do research, but they must think strategically far into the future</w:t>
      </w:r>
      <w:r w:rsidR="004923A6">
        <w:rPr>
          <w:rFonts w:ascii="Times New Roman" w:hAnsi="Times New Roman" w:cs="Times New Roman"/>
          <w:sz w:val="24"/>
          <w:szCs w:val="24"/>
        </w:rPr>
        <w:t>.</w:t>
      </w:r>
    </w:p>
    <w:p w:rsidR="004923A6" w:rsidRDefault="004E2947" w:rsidP="004923A6">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While most college teachers are crunched for time, deluged by scientific information, and paralyzed by the fear of not getting promoted or tenured, the best prescription for their students is to do what really matters.  Yes, they must think beyond themselves to understand what really matters (i.e., the welfare of their students after college).  For decades, college teachers have been taught to think only about research.  Now, they must clear their minds to allow </w:t>
      </w:r>
      <w:r w:rsidR="00D960C9">
        <w:rPr>
          <w:rFonts w:ascii="Times New Roman" w:hAnsi="Times New Roman" w:cs="Times New Roman"/>
          <w:sz w:val="24"/>
          <w:szCs w:val="24"/>
        </w:rPr>
        <w:t xml:space="preserve">for an amazingly new thinking.  Here it is:  College teachers are hired to teach!  A great way to get this message is to imagine your own son attending college to find out at Christmas time that a graduate student has been teaching his exercise physiology course. </w:t>
      </w:r>
    </w:p>
    <w:p w:rsidR="004923A6" w:rsidRDefault="00D960C9" w:rsidP="004923A6">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For those of you with more patience than curiosity in this regards, you may say:  “It’s okay.”  But, frankly, it isn’t a good substitute given the cost of a college </w:t>
      </w:r>
      <w:r>
        <w:rPr>
          <w:rFonts w:ascii="Times New Roman" w:hAnsi="Times New Roman" w:cs="Times New Roman"/>
          <w:sz w:val="24"/>
          <w:szCs w:val="24"/>
        </w:rPr>
        <w:lastRenderedPageBreak/>
        <w:t xml:space="preserve">degree these days.  Each time someone else is allowed to take over the teacher’s class, then, the student is being ripped off.  Think about it this way.  You hire a lawyer to defend you in court to find out that the person is a first-year law student.  You wouldn’t accept it, would you?  Teaching is about having qualified teachers with the passion to teach.  That way the students are more likely to learn and to do well afterwards.    </w:t>
      </w:r>
    </w:p>
    <w:tbl>
      <w:tblPr>
        <w:tblStyle w:val="TableGrid"/>
        <w:tblpPr w:leftFromText="187" w:rightFromText="187" w:topFromText="173" w:bottomFromText="173" w:vertAnchor="text" w:horzAnchor="margin" w:tblpXSpec="right" w:tblpY="127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3" w:type="dxa"/>
          <w:left w:w="173" w:type="dxa"/>
          <w:bottom w:w="187" w:type="dxa"/>
          <w:right w:w="173" w:type="dxa"/>
        </w:tblCellMar>
        <w:tblLook w:val="04A0"/>
      </w:tblPr>
      <w:tblGrid>
        <w:gridCol w:w="3789"/>
      </w:tblGrid>
      <w:tr w:rsidR="005F3163" w:rsidTr="005F3163">
        <w:trPr>
          <w:trHeight w:val="579"/>
        </w:trPr>
        <w:tc>
          <w:tcPr>
            <w:tcW w:w="3789" w:type="dxa"/>
            <w:hideMark/>
          </w:tcPr>
          <w:p w:rsidR="005F3163" w:rsidRDefault="005F3163" w:rsidP="005F3163">
            <w:pPr>
              <w:jc w:val="both"/>
              <w:rPr>
                <w:rFonts w:ascii="Times New Roman" w:hAnsi="Times New Roman" w:cs="Times New Roman"/>
                <w:i/>
                <w:sz w:val="28"/>
                <w:szCs w:val="28"/>
              </w:rPr>
            </w:pPr>
            <w:r>
              <w:rPr>
                <w:rFonts w:ascii="Times New Roman" w:hAnsi="Times New Roman" w:cs="Times New Roman"/>
                <w:i/>
                <w:sz w:val="28"/>
                <w:szCs w:val="28"/>
              </w:rPr>
              <w:t>Leadership is about empathy.  It is about having the ability to relate and to connect with people for the purpose of inspiring and empowering their lives</w:t>
            </w:r>
          </w:p>
          <w:p w:rsidR="005F3163" w:rsidRDefault="005F3163" w:rsidP="005F3163">
            <w:pPr>
              <w:jc w:val="right"/>
              <w:rPr>
                <w:rFonts w:ascii="Times New Roman" w:hAnsi="Times New Roman" w:cs="Times New Roman"/>
                <w:sz w:val="24"/>
                <w:szCs w:val="24"/>
              </w:rPr>
            </w:pPr>
            <w:r>
              <w:rPr>
                <w:rFonts w:ascii="Times New Roman" w:hAnsi="Times New Roman" w:cs="Times New Roman"/>
                <w:i/>
                <w:sz w:val="28"/>
                <w:szCs w:val="28"/>
              </w:rPr>
              <w:t>-- Oprah Winfrey</w:t>
            </w:r>
          </w:p>
        </w:tc>
      </w:tr>
    </w:tbl>
    <w:p w:rsidR="004923A6" w:rsidRDefault="00D960C9" w:rsidP="004923A6">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Similarly, why would parents allow their children to enroll in an exercise science major if they knew the undergraduate would not increase the likelihood of the student getting a job after college?  It wouldn’t make sense to do so.  After all, the primary purpose of parents saving money to send their children to college is so that they will be properly educated to find a job.  That way their children will be </w:t>
      </w:r>
      <w:r w:rsidR="00070777">
        <w:rPr>
          <w:rFonts w:ascii="Times New Roman" w:hAnsi="Times New Roman" w:cs="Times New Roman"/>
          <w:sz w:val="24"/>
          <w:szCs w:val="24"/>
        </w:rPr>
        <w:t xml:space="preserve">able to pay for their own apartment, car, and other bills.  But, this isn’t the case whatsoever.  Thousands of college students graduate each year with majors in one of 30 similar academic degrees to find themselves without a credible job.  The academic institutions simply turn a deaf ear to the students’ problems.    </w:t>
      </w:r>
      <w:r w:rsidR="004923A6">
        <w:rPr>
          <w:rFonts w:ascii="Times New Roman" w:hAnsi="Times New Roman" w:cs="Times New Roman"/>
          <w:sz w:val="24"/>
          <w:szCs w:val="24"/>
        </w:rPr>
        <w:t xml:space="preserve">  </w:t>
      </w:r>
    </w:p>
    <w:p w:rsidR="004923A6" w:rsidRDefault="004923A6" w:rsidP="004923A6">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Understandably, </w:t>
      </w:r>
      <w:r w:rsidR="00070777">
        <w:rPr>
          <w:rFonts w:ascii="Times New Roman" w:hAnsi="Times New Roman" w:cs="Times New Roman"/>
          <w:sz w:val="24"/>
          <w:szCs w:val="24"/>
        </w:rPr>
        <w:t>for legal and ethical reasons, the institution simply covers its back by publishing online something like this:  “The exercise science degree will prepare you for careers in physical therapy, medicine, and similar professions.”  Of course the problem is these students will then ne</w:t>
      </w:r>
      <w:r w:rsidR="005F3163">
        <w:rPr>
          <w:rFonts w:ascii="Times New Roman" w:hAnsi="Times New Roman" w:cs="Times New Roman"/>
          <w:sz w:val="24"/>
          <w:szCs w:val="24"/>
        </w:rPr>
        <w:t xml:space="preserve">ed to apply to physical therapy.  If they get accepted, then it is a matter of three more years of tuition loans.  The era of sharp-minded </w:t>
      </w:r>
      <w:r>
        <w:rPr>
          <w:rFonts w:ascii="Times New Roman" w:hAnsi="Times New Roman" w:cs="Times New Roman"/>
          <w:sz w:val="24"/>
          <w:szCs w:val="24"/>
        </w:rPr>
        <w:t>teachers</w:t>
      </w:r>
      <w:r w:rsidR="005F3163">
        <w:rPr>
          <w:rFonts w:ascii="Times New Roman" w:hAnsi="Times New Roman" w:cs="Times New Roman"/>
          <w:sz w:val="24"/>
          <w:szCs w:val="24"/>
        </w:rPr>
        <w:t xml:space="preserve"> as marketers in these departments along with the failed sports medicine and exercise science rhetoric of past decades is huge.  Then, too, it appears rather simply that the individuals within these departments are not interested in getting the ‘big picture.’</w:t>
      </w:r>
      <w:r>
        <w:rPr>
          <w:rFonts w:ascii="Times New Roman" w:hAnsi="Times New Roman" w:cs="Times New Roman"/>
          <w:sz w:val="24"/>
          <w:szCs w:val="24"/>
        </w:rPr>
        <w:t xml:space="preserve"> </w:t>
      </w:r>
      <w:r w:rsidR="005F3163">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4923A6" w:rsidRDefault="00CD6AE4" w:rsidP="005F3163">
      <w:pPr>
        <w:spacing w:after="0" w:line="360" w:lineRule="auto"/>
        <w:ind w:firstLine="576"/>
        <w:jc w:val="both"/>
        <w:rPr>
          <w:rFonts w:ascii="Times New Roman" w:hAnsi="Times New Roman" w:cs="Times New Roman"/>
          <w:sz w:val="24"/>
          <w:szCs w:val="24"/>
        </w:rPr>
      </w:pPr>
      <w:r>
        <w:rPr>
          <w:rFonts w:ascii="Times New Roman" w:hAnsi="Times New Roman" w:cs="Times New Roman"/>
          <w:sz w:val="24"/>
          <w:szCs w:val="24"/>
        </w:rPr>
        <w:t xml:space="preserve">Empathy isn’t just important, it is critical to helping students climb out of the decades of failed leadership.  Empathy allows the college teachers and their administrators to see the other side of an argument, comfort them in their distress, </w:t>
      </w:r>
      <w:r>
        <w:rPr>
          <w:rFonts w:ascii="Times New Roman" w:hAnsi="Times New Roman" w:cs="Times New Roman"/>
          <w:sz w:val="24"/>
          <w:szCs w:val="24"/>
        </w:rPr>
        <w:lastRenderedPageBreak/>
        <w:t>and do something to correct the problem.  The assumption in the world of academia should be if it isn’t is that every student should be provided an equal opportunity to be successful when they graduate.  Under no circumstances is the exercise science degree helping the graduates.  The fact is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there is no way to fake the poor academic preparation the student gets, not even with numerous attempts with weekend-warrior certifications.  And, perhaps, worse yet, students trust the institutions and their teachers only to find out later they were manipulated.    </w:t>
      </w:r>
    </w:p>
    <w:p w:rsidR="004923A6" w:rsidRDefault="004923A6" w:rsidP="004923A6">
      <w:pPr>
        <w:spacing w:after="0" w:line="360" w:lineRule="auto"/>
        <w:jc w:val="both"/>
        <w:rPr>
          <w:rFonts w:ascii="Times New Roman" w:hAnsi="Times New Roman" w:cs="Times New Roman"/>
          <w:b/>
          <w:sz w:val="24"/>
          <w:szCs w:val="24"/>
        </w:rPr>
      </w:pPr>
    </w:p>
    <w:p w:rsidR="004923A6" w:rsidRPr="00E85695" w:rsidRDefault="004923A6" w:rsidP="00E85695">
      <w:pPr>
        <w:spacing w:after="0" w:line="360" w:lineRule="auto"/>
        <w:jc w:val="both"/>
        <w:rPr>
          <w:rFonts w:ascii="Times New Roman" w:hAnsi="Times New Roman" w:cs="Times New Roman"/>
          <w:sz w:val="24"/>
          <w:szCs w:val="24"/>
        </w:rPr>
      </w:pPr>
    </w:p>
    <w:p w:rsidR="00A77C86" w:rsidRDefault="00A77C86"/>
    <w:sectPr w:rsidR="00A77C86" w:rsidSect="004923A6">
      <w:footerReference w:type="default" r:id="rId7"/>
      <w:pgSz w:w="12240" w:h="15840"/>
      <w:pgMar w:top="1440" w:right="2160" w:bottom="1440" w:left="21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AE4" w:rsidRDefault="00CD6AE4" w:rsidP="005F3163">
      <w:pPr>
        <w:spacing w:after="0" w:line="240" w:lineRule="auto"/>
      </w:pPr>
      <w:r>
        <w:separator/>
      </w:r>
    </w:p>
  </w:endnote>
  <w:endnote w:type="continuationSeparator" w:id="0">
    <w:p w:rsidR="00CD6AE4" w:rsidRDefault="00CD6AE4" w:rsidP="005F31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171132"/>
      <w:docPartObj>
        <w:docPartGallery w:val="Page Numbers (Bottom of Page)"/>
        <w:docPartUnique/>
      </w:docPartObj>
    </w:sdtPr>
    <w:sdtContent>
      <w:p w:rsidR="00CD6AE4" w:rsidRDefault="00E2356D">
        <w:pPr>
          <w:pStyle w:val="Footer"/>
          <w:jc w:val="center"/>
        </w:pPr>
        <w:fldSimple w:instr=" PAGE   \* MERGEFORMAT ">
          <w:r w:rsidR="0058687C">
            <w:rPr>
              <w:noProof/>
            </w:rPr>
            <w:t>1</w:t>
          </w:r>
        </w:fldSimple>
      </w:p>
    </w:sdtContent>
  </w:sdt>
  <w:p w:rsidR="00CD6AE4" w:rsidRDefault="00CD6AE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AE4" w:rsidRDefault="00CD6AE4" w:rsidP="005F3163">
      <w:pPr>
        <w:spacing w:after="0" w:line="240" w:lineRule="auto"/>
      </w:pPr>
      <w:r>
        <w:separator/>
      </w:r>
    </w:p>
  </w:footnote>
  <w:footnote w:type="continuationSeparator" w:id="0">
    <w:p w:rsidR="00CD6AE4" w:rsidRDefault="00CD6AE4" w:rsidP="005F316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D5FBF"/>
    <w:multiLevelType w:val="hybridMultilevel"/>
    <w:tmpl w:val="BB124EF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923A6"/>
    <w:rsid w:val="00070777"/>
    <w:rsid w:val="001A0439"/>
    <w:rsid w:val="004923A6"/>
    <w:rsid w:val="004E2947"/>
    <w:rsid w:val="0058687C"/>
    <w:rsid w:val="005F3163"/>
    <w:rsid w:val="007136C2"/>
    <w:rsid w:val="00A77C86"/>
    <w:rsid w:val="00B55309"/>
    <w:rsid w:val="00CD6AE4"/>
    <w:rsid w:val="00D14C77"/>
    <w:rsid w:val="00D960C9"/>
    <w:rsid w:val="00E2356D"/>
    <w:rsid w:val="00E856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3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23A6"/>
    <w:pPr>
      <w:ind w:left="720"/>
      <w:contextualSpacing/>
    </w:pPr>
  </w:style>
  <w:style w:type="table" w:styleId="TableGrid">
    <w:name w:val="Table Grid"/>
    <w:basedOn w:val="TableNormal"/>
    <w:uiPriority w:val="59"/>
    <w:rsid w:val="004923A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5F316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F3163"/>
  </w:style>
  <w:style w:type="paragraph" w:styleId="Footer">
    <w:name w:val="footer"/>
    <w:basedOn w:val="Normal"/>
    <w:link w:val="FooterChar"/>
    <w:uiPriority w:val="99"/>
    <w:unhideWhenUsed/>
    <w:rsid w:val="005F3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3163"/>
  </w:style>
</w:styles>
</file>

<file path=word/webSettings.xml><?xml version="1.0" encoding="utf-8"?>
<w:webSettings xmlns:r="http://schemas.openxmlformats.org/officeDocument/2006/relationships" xmlns:w="http://schemas.openxmlformats.org/wordprocessingml/2006/main">
  <w:divs>
    <w:div w:id="1102994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1004</Words>
  <Characters>5726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Black</dc:creator>
  <cp:lastModifiedBy> </cp:lastModifiedBy>
  <cp:revision>2</cp:revision>
  <dcterms:created xsi:type="dcterms:W3CDTF">2010-04-07T20:53:00Z</dcterms:created>
  <dcterms:modified xsi:type="dcterms:W3CDTF">2010-04-07T20:53:00Z</dcterms:modified>
</cp:coreProperties>
</file>