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01" w:rsidRDefault="00FF3C85" w:rsidP="007A7901">
      <w:pPr>
        <w:jc w:val="center"/>
        <w:rPr>
          <w:rFonts w:ascii="Arial" w:hAnsi="Arial" w:cs="Arial"/>
          <w:b/>
        </w:rPr>
      </w:pPr>
      <w:r w:rsidRPr="00FF3C85">
        <w:rPr>
          <w:rFonts w:ascii="Arial" w:hAnsi="Arial" w:cs="Arial"/>
          <w:b/>
          <w:noProof/>
          <w:sz w:val="20"/>
        </w:rPr>
        <w:pict>
          <v:line id="_x0000_s1030" style="position:absolute;left:0;text-align:left;z-index:251664384" from="-504.8pt,-30.75pt" to="-504.8pt,689.25pt" strokecolor="#969696" strokeweight="2pt"/>
        </w:pict>
      </w:r>
      <w:r w:rsidRPr="00FF3C85">
        <w:rPr>
          <w:rFonts w:ascii="Arial" w:hAnsi="Arial" w:cs="Arial"/>
          <w:b/>
          <w:noProof/>
          <w:sz w:val="20"/>
        </w:rPr>
        <w:pict>
          <v:line id="_x0000_s1029" style="position:absolute;left:0;text-align:left;z-index:251663360" from="-504.8pt,-30.1pt" to="26.2pt,-30.1pt" strokecolor="#969696" strokeweight="2pt"/>
        </w:pict>
      </w:r>
      <w:r w:rsidRPr="00FF3C85">
        <w:rPr>
          <w:rFonts w:ascii="Arial" w:hAnsi="Arial" w:cs="Arial"/>
          <w:b/>
          <w:noProof/>
          <w:sz w:val="20"/>
        </w:rPr>
        <w:pict>
          <v:shapetype id="_x0000_t202" coordsize="21600,21600" o:spt="202" path="m,l,21600r21600,l21600,xe">
            <v:stroke joinstyle="miter"/>
            <v:path gradientshapeok="t" o:connecttype="rect"/>
          </v:shapetype>
          <v:shape id="_x0000_s1037" type="#_x0000_t202" style="position:absolute;left:0;text-align:left;margin-left:189pt;margin-top:-7.3pt;width:315pt;height:81pt;z-index:-251644928;mso-wrap-edited:f" wrapcoords="-55 0 -55 21600 21655 21600 21655 0 -55 0" stroked="f">
            <v:textbox style="mso-next-textbox:#_x0000_s1037">
              <w:txbxContent>
                <w:p w:rsidR="007A7901" w:rsidRDefault="007A7901" w:rsidP="007A7901">
                  <w:pPr>
                    <w:jc w:val="center"/>
                    <w:rPr>
                      <w:rFonts w:ascii="Arial" w:hAnsi="Arial" w:cs="Arial"/>
                    </w:rPr>
                  </w:pPr>
                  <w:r>
                    <w:rPr>
                      <w:rFonts w:ascii="Arial" w:hAnsi="Arial" w:cs="Arial"/>
                      <w:sz w:val="36"/>
                    </w:rPr>
                    <w:t>Journal of Exercise Physiology</w:t>
                  </w:r>
                  <w:r>
                    <w:rPr>
                      <w:rFonts w:ascii="Arial" w:hAnsi="Arial" w:cs="Arial"/>
                      <w:b/>
                      <w:color w:val="FF0000"/>
                      <w:sz w:val="32"/>
                    </w:rPr>
                    <w:t>online</w:t>
                  </w:r>
                </w:p>
                <w:p w:rsidR="007A7901" w:rsidRDefault="007A7901" w:rsidP="007A7901">
                  <w:pPr>
                    <w:jc w:val="center"/>
                    <w:rPr>
                      <w:rFonts w:ascii="Arial" w:hAnsi="Arial" w:cs="Arial"/>
                    </w:rPr>
                  </w:pPr>
                </w:p>
                <w:p w:rsidR="007A7901" w:rsidRDefault="007A7901" w:rsidP="007A7901">
                  <w:pPr>
                    <w:jc w:val="center"/>
                    <w:rPr>
                      <w:rFonts w:ascii="Arial" w:hAnsi="Arial" w:cs="Arial"/>
                    </w:rPr>
                  </w:pPr>
                </w:p>
                <w:p w:rsidR="007A7901" w:rsidRDefault="007A7901" w:rsidP="007A7901">
                  <w:pPr>
                    <w:jc w:val="center"/>
                    <w:rPr>
                      <w:rFonts w:ascii="Arial" w:hAnsi="Arial" w:cs="Arial"/>
                      <w:b/>
                    </w:rPr>
                  </w:pPr>
                  <w:r>
                    <w:rPr>
                      <w:rFonts w:ascii="Arial" w:hAnsi="Arial" w:cs="Arial"/>
                      <w:b/>
                    </w:rPr>
                    <w:t xml:space="preserve">Volume 14 Number </w:t>
                  </w:r>
                  <w:r w:rsidR="00E82560" w:rsidRPr="002466AD">
                    <w:rPr>
                      <w:rFonts w:ascii="Arial" w:hAnsi="Arial" w:cs="Arial"/>
                      <w:b/>
                    </w:rPr>
                    <w:t>5 October</w:t>
                  </w:r>
                  <w:r>
                    <w:rPr>
                      <w:rFonts w:ascii="Arial" w:hAnsi="Arial" w:cs="Arial"/>
                      <w:b/>
                    </w:rPr>
                    <w:t xml:space="preserve"> 2011</w:t>
                  </w:r>
                </w:p>
                <w:p w:rsidR="007A7901" w:rsidRDefault="007A7901" w:rsidP="007A7901">
                  <w:pPr>
                    <w:rPr>
                      <w:rFonts w:ascii="Arial" w:hAnsi="Arial" w:cs="Arial"/>
                    </w:rPr>
                  </w:pPr>
                </w:p>
              </w:txbxContent>
            </v:textbox>
            <w10:wrap type="tight"/>
          </v:shape>
        </w:pict>
      </w:r>
      <w:r w:rsidRPr="00FF3C85">
        <w:rPr>
          <w:rFonts w:ascii="Arial" w:hAnsi="Arial" w:cs="Arial"/>
          <w:b/>
          <w:noProof/>
          <w:sz w:val="20"/>
        </w:rPr>
        <w:pict>
          <v:shape id="_x0000_s1038" type="#_x0000_t202" style="position:absolute;left:0;text-align:left;margin-left:9pt;margin-top:-7.3pt;width:152.95pt;height:97.65pt;z-index:-251643904;mso-wrap-edited:f" wrapcoords="-106 0 -106 21600 21706 21600 21706 0 -106 0" filled="f" fillcolor="black" stroked="f">
            <v:textbox style="mso-next-textbox:#_x0000_s1038">
              <w:txbxContent>
                <w:p w:rsidR="007A7901" w:rsidRDefault="007A7901" w:rsidP="007A7901">
                  <w:r>
                    <w:rPr>
                      <w:noProof/>
                    </w:rPr>
                    <w:drawing>
                      <wp:inline distT="0" distB="0" distL="0" distR="0">
                        <wp:extent cx="1752600" cy="114300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7A7901" w:rsidRDefault="007A7901" w:rsidP="007A7901">
      <w:pPr>
        <w:rPr>
          <w:rFonts w:ascii="Arial" w:hAnsi="Arial" w:cs="Arial"/>
        </w:rPr>
      </w:pPr>
    </w:p>
    <w:p w:rsidR="007A7901" w:rsidRDefault="007A7901" w:rsidP="007A7901">
      <w:pPr>
        <w:rPr>
          <w:rFonts w:ascii="Arial" w:hAnsi="Arial" w:cs="Arial"/>
        </w:rPr>
      </w:pPr>
    </w:p>
    <w:p w:rsidR="007A7901" w:rsidRDefault="007A7901" w:rsidP="007A7901">
      <w:pPr>
        <w:rPr>
          <w:rFonts w:ascii="Arial" w:hAnsi="Arial" w:cs="Arial"/>
        </w:rPr>
      </w:pPr>
    </w:p>
    <w:p w:rsidR="007A7901" w:rsidRDefault="007A7901" w:rsidP="007A7901">
      <w:pPr>
        <w:rPr>
          <w:rFonts w:ascii="Arial" w:hAnsi="Arial" w:cs="Arial"/>
        </w:rPr>
      </w:pPr>
    </w:p>
    <w:p w:rsidR="007A7901" w:rsidRDefault="007A7901" w:rsidP="007A7901">
      <w:pPr>
        <w:rPr>
          <w:rFonts w:ascii="Arial" w:hAnsi="Arial" w:cs="Arial"/>
        </w:rPr>
      </w:pPr>
    </w:p>
    <w:p w:rsidR="007A7901" w:rsidRDefault="00FF3C85" w:rsidP="007A7901">
      <w:pPr>
        <w:rPr>
          <w:rFonts w:ascii="Arial" w:hAnsi="Arial" w:cs="Arial"/>
        </w:rPr>
      </w:pPr>
      <w:r w:rsidRPr="00FF3C85">
        <w:rPr>
          <w:rFonts w:ascii="Arial" w:hAnsi="Arial" w:cs="Arial"/>
          <w:noProof/>
          <w:sz w:val="20"/>
        </w:rPr>
        <w:pict>
          <v:line id="_x0000_s1026" style="position:absolute;z-index:251660288" from="-144.7pt,8.9pt" to="368.3pt,8.9pt" strokecolor="maroon" strokeweight="1.5pt"/>
        </w:pict>
      </w:r>
    </w:p>
    <w:p w:rsidR="007A7901" w:rsidRDefault="00FF3C85" w:rsidP="007A7901">
      <w:pPr>
        <w:jc w:val="center"/>
      </w:pPr>
      <w:r>
        <w:pict>
          <v:shape id="_x0000_s1039" type="#_x0000_t202" style="position:absolute;left:0;text-align:left;margin-left:9pt;margin-top:4.1pt;width:135pt;height:594pt;z-index:-251642880;mso-wrap-edited:f" wrapcoords="-106 0 -106 21600 21706 21600 21706 0 -106 0" stroked="f">
            <v:textbox style="mso-next-textbox:#_x0000_s1039">
              <w:txbxContent>
                <w:p w:rsidR="007A7901" w:rsidRPr="004808ED" w:rsidRDefault="007A7901" w:rsidP="007A790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7A7901" w:rsidRPr="004808ED" w:rsidRDefault="007A7901" w:rsidP="007A790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7A7901" w:rsidRPr="004808ED" w:rsidRDefault="007A7901" w:rsidP="007A790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7A7901" w:rsidRPr="004808ED"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Todd Astorino, PhD</w:t>
                  </w:r>
                </w:p>
                <w:p w:rsidR="007A7901"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Julien Baker, PhD</w:t>
                  </w:r>
                </w:p>
                <w:p w:rsidR="007A7901" w:rsidRPr="004808ED" w:rsidRDefault="007A7901" w:rsidP="007A7901">
                  <w:pPr>
                    <w:autoSpaceDE w:val="0"/>
                    <w:autoSpaceDN w:val="0"/>
                    <w:adjustRightInd w:val="0"/>
                    <w:rPr>
                      <w:rFonts w:ascii="Arial" w:hAnsi="Arial" w:cs="Arial"/>
                      <w:iCs/>
                      <w:sz w:val="20"/>
                      <w:szCs w:val="20"/>
                    </w:rPr>
                  </w:pPr>
                  <w:r>
                    <w:rPr>
                      <w:rFonts w:ascii="Arial" w:hAnsi="Arial" w:cs="Arial"/>
                      <w:iCs/>
                      <w:sz w:val="20"/>
                      <w:szCs w:val="20"/>
                    </w:rPr>
                    <w:t>Steve Brock, PhD</w:t>
                  </w:r>
                </w:p>
                <w:p w:rsidR="007A7901" w:rsidRDefault="007A7901" w:rsidP="007A7901">
                  <w:pPr>
                    <w:autoSpaceDE w:val="0"/>
                    <w:autoSpaceDN w:val="0"/>
                    <w:adjustRightInd w:val="0"/>
                    <w:rPr>
                      <w:rFonts w:ascii="Arial" w:hAnsi="Arial" w:cs="Arial"/>
                      <w:iCs/>
                      <w:sz w:val="20"/>
                      <w:szCs w:val="20"/>
                    </w:rPr>
                  </w:pPr>
                  <w:r>
                    <w:rPr>
                      <w:rFonts w:ascii="Arial" w:hAnsi="Arial" w:cs="Arial"/>
                      <w:iCs/>
                      <w:sz w:val="20"/>
                      <w:szCs w:val="20"/>
                    </w:rPr>
                    <w:t>Lance Dalleck, PhD</w:t>
                  </w:r>
                </w:p>
                <w:p w:rsidR="007A7901" w:rsidRPr="004808ED"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Eric Goulet, PhD</w:t>
                  </w:r>
                </w:p>
                <w:p w:rsidR="007A7901" w:rsidRPr="004808ED"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Robert Gotshall, PhD</w:t>
                  </w:r>
                </w:p>
                <w:p w:rsidR="007A7901"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7A7901" w:rsidRPr="004808ED"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7A7901" w:rsidRPr="004808ED"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Len Kravitz, PhD</w:t>
                  </w:r>
                </w:p>
                <w:p w:rsidR="007A7901"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James Laskin, PhD</w:t>
                  </w:r>
                </w:p>
                <w:p w:rsidR="007A7901" w:rsidRDefault="007A7901" w:rsidP="007A7901">
                  <w:pPr>
                    <w:autoSpaceDE w:val="0"/>
                    <w:autoSpaceDN w:val="0"/>
                    <w:adjustRightInd w:val="0"/>
                    <w:rPr>
                      <w:rFonts w:ascii="Arial" w:hAnsi="Arial" w:cs="Arial"/>
                      <w:iCs/>
                      <w:sz w:val="20"/>
                      <w:szCs w:val="20"/>
                    </w:rPr>
                  </w:pPr>
                  <w:r>
                    <w:rPr>
                      <w:rFonts w:ascii="Arial" w:hAnsi="Arial" w:cs="Arial"/>
                      <w:iCs/>
                      <w:sz w:val="20"/>
                      <w:szCs w:val="20"/>
                    </w:rPr>
                    <w:t>Yit Aun Lim, PhD</w:t>
                  </w:r>
                </w:p>
                <w:p w:rsidR="007A7901" w:rsidRPr="004808ED" w:rsidRDefault="007A7901" w:rsidP="007A7901">
                  <w:pPr>
                    <w:autoSpaceDE w:val="0"/>
                    <w:autoSpaceDN w:val="0"/>
                    <w:adjustRightInd w:val="0"/>
                    <w:rPr>
                      <w:rFonts w:ascii="Arial" w:hAnsi="Arial" w:cs="Arial"/>
                      <w:iCs/>
                      <w:sz w:val="20"/>
                      <w:szCs w:val="20"/>
                    </w:rPr>
                  </w:pPr>
                  <w:r>
                    <w:rPr>
                      <w:rFonts w:ascii="Arial" w:hAnsi="Arial" w:cs="Arial"/>
                      <w:iCs/>
                      <w:sz w:val="20"/>
                      <w:szCs w:val="20"/>
                    </w:rPr>
                    <w:t>Lonnie Lowery, PhD</w:t>
                  </w:r>
                </w:p>
                <w:p w:rsidR="007A7901" w:rsidRPr="004808ED"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7A7901"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Cristine Mermier, PhD</w:t>
                  </w:r>
                </w:p>
                <w:p w:rsidR="007A7901" w:rsidRPr="004808ED" w:rsidRDefault="007A7901" w:rsidP="007A7901">
                  <w:pPr>
                    <w:autoSpaceDE w:val="0"/>
                    <w:autoSpaceDN w:val="0"/>
                    <w:adjustRightInd w:val="0"/>
                    <w:rPr>
                      <w:rFonts w:ascii="Arial" w:hAnsi="Arial" w:cs="Arial"/>
                      <w:iCs/>
                      <w:sz w:val="20"/>
                      <w:szCs w:val="20"/>
                    </w:rPr>
                  </w:pPr>
                  <w:r>
                    <w:rPr>
                      <w:rFonts w:ascii="Arial" w:hAnsi="Arial" w:cs="Arial"/>
                      <w:iCs/>
                      <w:sz w:val="20"/>
                      <w:szCs w:val="20"/>
                    </w:rPr>
                    <w:t>Robert Robergs, PhD</w:t>
                  </w:r>
                </w:p>
                <w:p w:rsidR="007A7901" w:rsidRDefault="007A7901" w:rsidP="007A7901">
                  <w:pPr>
                    <w:autoSpaceDE w:val="0"/>
                    <w:autoSpaceDN w:val="0"/>
                    <w:adjustRightInd w:val="0"/>
                    <w:rPr>
                      <w:rFonts w:ascii="Arial" w:hAnsi="Arial" w:cs="Arial"/>
                      <w:iCs/>
                      <w:sz w:val="20"/>
                      <w:szCs w:val="20"/>
                    </w:rPr>
                  </w:pPr>
                  <w:r w:rsidRPr="004808ED">
                    <w:rPr>
                      <w:rFonts w:ascii="Arial" w:hAnsi="Arial" w:cs="Arial"/>
                      <w:iCs/>
                      <w:sz w:val="20"/>
                      <w:szCs w:val="20"/>
                    </w:rPr>
                    <w:t>Chantal Vella, PhD</w:t>
                  </w:r>
                </w:p>
                <w:p w:rsidR="007A7901" w:rsidRDefault="007A7901" w:rsidP="007A7901">
                  <w:pPr>
                    <w:autoSpaceDE w:val="0"/>
                    <w:autoSpaceDN w:val="0"/>
                    <w:adjustRightInd w:val="0"/>
                    <w:rPr>
                      <w:rFonts w:ascii="Arial" w:hAnsi="Arial" w:cs="Arial"/>
                      <w:iCs/>
                      <w:sz w:val="20"/>
                      <w:szCs w:val="20"/>
                    </w:rPr>
                  </w:pPr>
                  <w:r>
                    <w:rPr>
                      <w:rFonts w:ascii="Arial" w:hAnsi="Arial" w:cs="Arial"/>
                      <w:iCs/>
                      <w:sz w:val="20"/>
                      <w:szCs w:val="20"/>
                    </w:rPr>
                    <w:t>Dale Wagner, PhD</w:t>
                  </w:r>
                </w:p>
                <w:p w:rsidR="007A7901" w:rsidRPr="004808ED" w:rsidRDefault="007A7901" w:rsidP="007A7901">
                  <w:pPr>
                    <w:autoSpaceDE w:val="0"/>
                    <w:autoSpaceDN w:val="0"/>
                    <w:adjustRightInd w:val="0"/>
                    <w:rPr>
                      <w:rFonts w:ascii="Arial" w:hAnsi="Arial" w:cs="Arial"/>
                      <w:iCs/>
                      <w:sz w:val="20"/>
                      <w:szCs w:val="20"/>
                    </w:rPr>
                  </w:pPr>
                  <w:r>
                    <w:rPr>
                      <w:rFonts w:ascii="Arial" w:hAnsi="Arial" w:cs="Arial"/>
                      <w:iCs/>
                      <w:sz w:val="20"/>
                      <w:szCs w:val="20"/>
                    </w:rPr>
                    <w:t>Frank Wyatt, PhD</w:t>
                  </w:r>
                </w:p>
                <w:p w:rsidR="007A7901" w:rsidRDefault="007A7901" w:rsidP="007A7901">
                  <w:pPr>
                    <w:rPr>
                      <w:rFonts w:ascii="Arial" w:hAnsi="Arial" w:cs="Arial"/>
                      <w:iCs/>
                      <w:sz w:val="20"/>
                      <w:szCs w:val="20"/>
                    </w:rPr>
                  </w:pPr>
                  <w:r w:rsidRPr="004808ED">
                    <w:rPr>
                      <w:rFonts w:ascii="Arial" w:hAnsi="Arial" w:cs="Arial"/>
                      <w:iCs/>
                      <w:sz w:val="20"/>
                      <w:szCs w:val="20"/>
                    </w:rPr>
                    <w:t>Ben Zhou, PhD</w:t>
                  </w:r>
                </w:p>
                <w:p w:rsidR="007A7901" w:rsidRDefault="007A7901" w:rsidP="007A7901">
                  <w:pPr>
                    <w:rPr>
                      <w:rFonts w:ascii="Arial" w:hAnsi="Arial" w:cs="Arial"/>
                      <w:iCs/>
                      <w:sz w:val="20"/>
                      <w:szCs w:val="20"/>
                    </w:rPr>
                  </w:pPr>
                </w:p>
                <w:p w:rsidR="007A7901" w:rsidRDefault="007A7901" w:rsidP="007A7901">
                  <w:pPr>
                    <w:rPr>
                      <w:rFonts w:ascii="Arial" w:hAnsi="Arial" w:cs="Arial"/>
                      <w:iCs/>
                      <w:sz w:val="20"/>
                      <w:szCs w:val="20"/>
                    </w:rPr>
                  </w:pPr>
                </w:p>
                <w:p w:rsidR="007A7901" w:rsidRDefault="007A7901" w:rsidP="007A7901">
                  <w:pPr>
                    <w:rPr>
                      <w:rFonts w:ascii="Arial" w:hAnsi="Arial" w:cs="Arial"/>
                      <w:iCs/>
                      <w:sz w:val="20"/>
                      <w:szCs w:val="20"/>
                    </w:rPr>
                  </w:pPr>
                </w:p>
                <w:p w:rsidR="007A7901" w:rsidRDefault="007A7901" w:rsidP="007A7901">
                  <w:pPr>
                    <w:rPr>
                      <w:rFonts w:ascii="Arial" w:hAnsi="Arial" w:cs="Arial"/>
                      <w:i/>
                      <w:iCs/>
                      <w:sz w:val="20"/>
                    </w:rPr>
                  </w:pPr>
                  <w:r>
                    <w:rPr>
                      <w:rFonts w:ascii="Arial" w:hAnsi="Arial" w:cs="Arial"/>
                      <w:i/>
                      <w:iCs/>
                      <w:sz w:val="20"/>
                    </w:rPr>
                    <w:tab/>
                  </w:r>
                </w:p>
                <w:p w:rsidR="007A7901" w:rsidRDefault="007A7901" w:rsidP="007A790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7A7901" w:rsidRDefault="007A7901" w:rsidP="007A7901">
                  <w:pPr>
                    <w:jc w:val="center"/>
                    <w:rPr>
                      <w:rFonts w:ascii="Arial" w:hAnsi="Arial" w:cs="Arial"/>
                      <w:bCs/>
                      <w:sz w:val="20"/>
                    </w:rPr>
                  </w:pPr>
                </w:p>
                <w:p w:rsidR="007A7901" w:rsidRPr="00A267C6" w:rsidRDefault="007A7901" w:rsidP="007A7901">
                  <w:pPr>
                    <w:jc w:val="center"/>
                  </w:pPr>
                  <w:r>
                    <w:rPr>
                      <w:rFonts w:ascii="Arial" w:hAnsi="Arial" w:cs="Arial"/>
                    </w:rPr>
                    <w:t>ISSN 1097-9751</w:t>
                  </w:r>
                </w:p>
                <w:p w:rsidR="007A7901" w:rsidRPr="005718DA" w:rsidRDefault="007A7901" w:rsidP="007A7901"/>
              </w:txbxContent>
            </v:textbox>
            <w10:wrap type="tight"/>
          </v:shape>
        </w:pict>
      </w:r>
      <w:r w:rsidRPr="00FF3C85">
        <w:rPr>
          <w:b/>
          <w:sz w:val="28"/>
          <w:szCs w:val="28"/>
        </w:rPr>
        <w:pict>
          <v:shape id="_x0000_s1040" type="#_x0000_t202" style="position:absolute;left:0;text-align:left;margin-left:9pt;margin-top:4.1pt;width:148.2pt;height:588.55pt;z-index:-251641856;mso-wrap-edited:f" wrapcoords="-106 0 -106 21600 21706 21600 21706 0 -106 0" stroked="f">
            <v:textbox style="mso-next-textbox:#_x0000_s1040">
              <w:txbxContent>
                <w:p w:rsidR="007A7901" w:rsidRPr="00964F1A" w:rsidRDefault="007A7901" w:rsidP="007A7901">
                  <w:pPr>
                    <w:autoSpaceDE w:val="0"/>
                    <w:autoSpaceDN w:val="0"/>
                    <w:adjustRightInd w:val="0"/>
                    <w:rPr>
                      <w:rFonts w:ascii="Arial" w:hAnsi="Arial" w:cs="Arial"/>
                      <w:b/>
                      <w:bCs/>
                      <w:iCs/>
                      <w:sz w:val="18"/>
                      <w:szCs w:val="18"/>
                    </w:rPr>
                  </w:pPr>
                  <w:r w:rsidRPr="00964F1A">
                    <w:rPr>
                      <w:rFonts w:ascii="Arial" w:hAnsi="Arial" w:cs="Arial"/>
                      <w:b/>
                      <w:bCs/>
                      <w:iCs/>
                      <w:sz w:val="18"/>
                      <w:szCs w:val="18"/>
                    </w:rPr>
                    <w:t>Editor-in-Chief</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Tommy Boone, PhD, MBA</w:t>
                  </w:r>
                </w:p>
                <w:p w:rsidR="007A7901" w:rsidRPr="00964F1A" w:rsidRDefault="007A7901" w:rsidP="007A7901">
                  <w:pPr>
                    <w:autoSpaceDE w:val="0"/>
                    <w:autoSpaceDN w:val="0"/>
                    <w:adjustRightInd w:val="0"/>
                    <w:rPr>
                      <w:rFonts w:ascii="Arial" w:hAnsi="Arial" w:cs="Arial"/>
                      <w:b/>
                      <w:bCs/>
                      <w:iCs/>
                      <w:sz w:val="18"/>
                      <w:szCs w:val="18"/>
                    </w:rPr>
                  </w:pPr>
                  <w:r w:rsidRPr="00964F1A">
                    <w:rPr>
                      <w:rFonts w:ascii="Arial" w:hAnsi="Arial" w:cs="Arial"/>
                      <w:b/>
                      <w:bCs/>
                      <w:iCs/>
                      <w:sz w:val="18"/>
                      <w:szCs w:val="18"/>
                    </w:rPr>
                    <w:t>Review Board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Todd Astorino,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Julien Baker,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Steve Brock,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Lance Dalleck,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Eric Goulet,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Robert Gotshall,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Alexander Hutchison,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M. Knight-Maloney,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Len Kravitz,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James Laskin,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Yit Aun Lim,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Lonnie Lowery,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Derek Marks,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Cristine Mermier,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Robert Robergs,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Chantal Vella,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Dale Wagner, PhD</w:t>
                  </w:r>
                </w:p>
                <w:p w:rsidR="007A7901" w:rsidRPr="00964F1A" w:rsidRDefault="007A7901" w:rsidP="007A7901">
                  <w:pPr>
                    <w:autoSpaceDE w:val="0"/>
                    <w:autoSpaceDN w:val="0"/>
                    <w:adjustRightInd w:val="0"/>
                    <w:rPr>
                      <w:rFonts w:ascii="Arial" w:hAnsi="Arial" w:cs="Arial"/>
                      <w:iCs/>
                      <w:sz w:val="18"/>
                      <w:szCs w:val="18"/>
                    </w:rPr>
                  </w:pPr>
                  <w:r w:rsidRPr="00964F1A">
                    <w:rPr>
                      <w:rFonts w:ascii="Arial" w:hAnsi="Arial" w:cs="Arial"/>
                      <w:iCs/>
                      <w:sz w:val="18"/>
                      <w:szCs w:val="18"/>
                    </w:rPr>
                    <w:t>Frank Wyatt, PhD</w:t>
                  </w:r>
                </w:p>
                <w:p w:rsidR="007A7901" w:rsidRPr="00964F1A" w:rsidRDefault="007A7901" w:rsidP="007A7901">
                  <w:pPr>
                    <w:tabs>
                      <w:tab w:val="left" w:pos="360"/>
                    </w:tabs>
                    <w:rPr>
                      <w:rFonts w:ascii="Arial" w:hAnsi="Arial" w:cs="Arial"/>
                      <w:iCs/>
                      <w:sz w:val="18"/>
                      <w:szCs w:val="18"/>
                    </w:rPr>
                  </w:pPr>
                  <w:r w:rsidRPr="00964F1A">
                    <w:rPr>
                      <w:rFonts w:ascii="Arial" w:hAnsi="Arial" w:cs="Arial"/>
                      <w:iCs/>
                      <w:sz w:val="18"/>
                      <w:szCs w:val="18"/>
                    </w:rPr>
                    <w:t>Ben Zhou, PhD</w:t>
                  </w:r>
                </w:p>
                <w:p w:rsidR="007A7901" w:rsidRPr="00964F1A" w:rsidRDefault="007A7901" w:rsidP="007A7901">
                  <w:pPr>
                    <w:rPr>
                      <w:rFonts w:ascii="Arial" w:hAnsi="Arial" w:cs="Arial"/>
                      <w:i/>
                      <w:iCs/>
                      <w:sz w:val="18"/>
                      <w:szCs w:val="18"/>
                    </w:rPr>
                  </w:pPr>
                </w:p>
                <w:p w:rsidR="007A7901" w:rsidRPr="00964F1A" w:rsidRDefault="007A7901" w:rsidP="007A7901">
                  <w:pPr>
                    <w:rPr>
                      <w:rFonts w:ascii="Arial" w:hAnsi="Arial" w:cs="Arial"/>
                      <w:i/>
                      <w:iCs/>
                      <w:sz w:val="18"/>
                      <w:szCs w:val="18"/>
                    </w:rPr>
                  </w:pPr>
                  <w:r w:rsidRPr="00964F1A">
                    <w:rPr>
                      <w:rFonts w:ascii="Arial" w:hAnsi="Arial" w:cs="Arial"/>
                      <w:i/>
                      <w:iCs/>
                      <w:sz w:val="18"/>
                      <w:szCs w:val="18"/>
                    </w:rPr>
                    <w:tab/>
                  </w:r>
                </w:p>
                <w:p w:rsidR="007A7901" w:rsidRPr="00964F1A" w:rsidRDefault="007A7901" w:rsidP="007A7901">
                  <w:pPr>
                    <w:jc w:val="center"/>
                    <w:rPr>
                      <w:rFonts w:ascii="Arial" w:hAnsi="Arial" w:cs="Arial"/>
                      <w:bCs/>
                      <w:color w:val="FF0000"/>
                      <w:sz w:val="18"/>
                      <w:szCs w:val="18"/>
                    </w:rPr>
                  </w:pPr>
                  <w:r w:rsidRPr="00964F1A">
                    <w:rPr>
                      <w:rFonts w:ascii="Arial" w:hAnsi="Arial" w:cs="Arial"/>
                      <w:bCs/>
                      <w:color w:val="FF0000"/>
                      <w:sz w:val="18"/>
                      <w:szCs w:val="18"/>
                    </w:rPr>
                    <w:t xml:space="preserve">Official Research Journal of the American Society of Exercise Physiologists </w:t>
                  </w:r>
                </w:p>
                <w:p w:rsidR="007A7901" w:rsidRPr="00964F1A" w:rsidRDefault="007A7901" w:rsidP="007A7901">
                  <w:pPr>
                    <w:jc w:val="center"/>
                    <w:rPr>
                      <w:rFonts w:ascii="Arial" w:hAnsi="Arial" w:cs="Arial"/>
                      <w:bCs/>
                      <w:sz w:val="18"/>
                      <w:szCs w:val="18"/>
                    </w:rPr>
                  </w:pPr>
                </w:p>
                <w:p w:rsidR="007A7901" w:rsidRPr="00964F1A" w:rsidRDefault="007A7901" w:rsidP="007A7901">
                  <w:pPr>
                    <w:jc w:val="center"/>
                    <w:rPr>
                      <w:sz w:val="18"/>
                      <w:szCs w:val="18"/>
                    </w:rPr>
                  </w:pPr>
                  <w:r w:rsidRPr="00964F1A">
                    <w:rPr>
                      <w:rFonts w:ascii="Arial" w:hAnsi="Arial" w:cs="Arial"/>
                      <w:sz w:val="18"/>
                      <w:szCs w:val="18"/>
                    </w:rPr>
                    <w:t>ISSN 1097-9751</w:t>
                  </w:r>
                </w:p>
                <w:p w:rsidR="007A7901" w:rsidRDefault="007A7901" w:rsidP="007A7901">
                  <w:pPr>
                    <w:pStyle w:val="Heading2"/>
                    <w:rPr>
                      <w:rFonts w:ascii="Arial" w:hAnsi="Arial" w:cs="Arial"/>
                    </w:rPr>
                  </w:pPr>
                </w:p>
              </w:txbxContent>
            </v:textbox>
            <w10:wrap type="tight"/>
          </v:shape>
        </w:pict>
      </w:r>
      <w:r w:rsidR="007A7901" w:rsidRPr="005A4C77">
        <w:rPr>
          <w:rFonts w:ascii="Arial" w:hAnsi="Arial" w:cs="Arial"/>
          <w:b/>
          <w:color w:val="000000"/>
          <w:sz w:val="28"/>
          <w:szCs w:val="28"/>
        </w:rPr>
        <w:t>JEP</w:t>
      </w:r>
      <w:r w:rsidR="007A7901" w:rsidRPr="005A4C77">
        <w:rPr>
          <w:rFonts w:ascii="Arial" w:hAnsi="Arial" w:cs="Arial"/>
          <w:b/>
          <w:color w:val="FF0000"/>
        </w:rPr>
        <w:t>online</w:t>
      </w:r>
    </w:p>
    <w:p w:rsidR="007A7901" w:rsidRDefault="00FF3C85" w:rsidP="007A7901">
      <w:pPr>
        <w:pStyle w:val="Heading3"/>
        <w:rPr>
          <w:rFonts w:ascii="Arial" w:hAnsi="Arial" w:cs="Arial"/>
        </w:rPr>
      </w:pPr>
      <w:r w:rsidRPr="00FF3C85">
        <w:rPr>
          <w:rFonts w:ascii="Arial" w:hAnsi="Arial" w:cs="Arial"/>
          <w:noProof/>
          <w:sz w:val="20"/>
        </w:rPr>
        <w:pict>
          <v:line id="_x0000_s1027" style="position:absolute;z-index:251661312" from="-.7pt,10.4pt" to="386.35pt,10.4pt" strokecolor="maroon" strokeweight="1.5pt"/>
        </w:pict>
      </w:r>
    </w:p>
    <w:p w:rsidR="007A7901" w:rsidRPr="007F4837" w:rsidRDefault="002258B4" w:rsidP="00482BA1">
      <w:pPr>
        <w:pStyle w:val="Heading3"/>
        <w:rPr>
          <w:rFonts w:ascii="Arial" w:hAnsi="Arial" w:cs="Arial"/>
          <w:b/>
          <w:color w:val="auto"/>
          <w:szCs w:val="28"/>
        </w:rPr>
      </w:pPr>
      <w:r>
        <w:rPr>
          <w:rFonts w:ascii="Arial" w:hAnsi="Arial" w:cs="Arial"/>
          <w:b/>
          <w:color w:val="auto"/>
          <w:szCs w:val="28"/>
        </w:rPr>
        <w:t>Effects of Sprint Training on Glutathione Expression in Liver and Skeletal Muscle</w:t>
      </w:r>
    </w:p>
    <w:p w:rsidR="007A7901" w:rsidRDefault="007A7901" w:rsidP="00482BA1">
      <w:pPr>
        <w:rPr>
          <w:rFonts w:ascii="Arial" w:hAnsi="Arial" w:cs="Arial"/>
        </w:rPr>
      </w:pPr>
    </w:p>
    <w:p w:rsidR="007A7901" w:rsidRPr="002258B4" w:rsidRDefault="002258B4" w:rsidP="00482BA1">
      <w:pPr>
        <w:rPr>
          <w:rFonts w:ascii="Arial" w:hAnsi="Arial" w:cs="Arial"/>
        </w:rPr>
      </w:pPr>
      <w:r>
        <w:rPr>
          <w:rFonts w:ascii="Arial" w:hAnsi="Arial" w:cs="Arial"/>
        </w:rPr>
        <w:t>Mallory McCartney</w:t>
      </w:r>
      <w:r w:rsidR="007A7901">
        <w:rPr>
          <w:rFonts w:ascii="Arial" w:hAnsi="Arial" w:cs="Arial"/>
        </w:rPr>
        <w:t xml:space="preserve">, </w:t>
      </w:r>
      <w:r>
        <w:rPr>
          <w:rFonts w:ascii="Arial" w:hAnsi="Arial" w:cs="Arial"/>
        </w:rPr>
        <w:t>Cory Keesee</w:t>
      </w:r>
      <w:r w:rsidR="007A7901">
        <w:rPr>
          <w:rFonts w:ascii="Arial" w:hAnsi="Arial" w:cs="Arial"/>
        </w:rPr>
        <w:t xml:space="preserve">, </w:t>
      </w:r>
      <w:r>
        <w:rPr>
          <w:rFonts w:ascii="Arial" w:hAnsi="Arial" w:cs="Arial"/>
        </w:rPr>
        <w:t>Leah Fletcher, Shawn Stover</w:t>
      </w:r>
    </w:p>
    <w:p w:rsidR="007A7901" w:rsidRDefault="007A7901" w:rsidP="00482BA1">
      <w:pPr>
        <w:rPr>
          <w:rFonts w:ascii="Arial" w:hAnsi="Arial" w:cs="Arial"/>
        </w:rPr>
      </w:pPr>
    </w:p>
    <w:p w:rsidR="007A7901" w:rsidRDefault="002258B4" w:rsidP="00482BA1">
      <w:pPr>
        <w:rPr>
          <w:rFonts w:ascii="Arial" w:hAnsi="Arial" w:cs="Arial"/>
        </w:rPr>
      </w:pPr>
      <w:r>
        <w:rPr>
          <w:rFonts w:ascii="Arial" w:hAnsi="Arial" w:cs="Arial"/>
        </w:rPr>
        <w:t>Department of Biology and Environmental Science, Davis &amp; Elkins College, Elkins, West Virginia, USA</w:t>
      </w:r>
    </w:p>
    <w:p w:rsidR="007A7901" w:rsidRDefault="00FF3C85" w:rsidP="007A7901">
      <w:pPr>
        <w:rPr>
          <w:rFonts w:ascii="Arial" w:hAnsi="Arial" w:cs="Arial"/>
        </w:rPr>
      </w:pPr>
      <w:r w:rsidRPr="00FF3C85">
        <w:rPr>
          <w:rFonts w:ascii="Arial" w:hAnsi="Arial" w:cs="Arial"/>
          <w:noProof/>
          <w:sz w:val="20"/>
        </w:rPr>
        <w:pict>
          <v:line id="_x0000_s1028" style="position:absolute;z-index:251662336" from="-.7pt,6.75pt" to="386.3pt,6.75pt" strokecolor="maroon"/>
        </w:pict>
      </w:r>
    </w:p>
    <w:p w:rsidR="007A7901" w:rsidRDefault="007A7901" w:rsidP="007A7901">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7A7901" w:rsidRDefault="007A7901" w:rsidP="005676AD">
      <w:pPr>
        <w:jc w:val="both"/>
        <w:rPr>
          <w:rFonts w:ascii="Arial" w:hAnsi="Arial" w:cs="Arial"/>
        </w:rPr>
      </w:pPr>
    </w:p>
    <w:p w:rsidR="00544F8E" w:rsidRPr="00544F8E" w:rsidRDefault="002258B4" w:rsidP="00BC6570">
      <w:pPr>
        <w:pStyle w:val="BodyText22"/>
        <w:spacing w:after="0" w:line="240" w:lineRule="auto"/>
        <w:ind w:firstLine="0"/>
        <w:rPr>
          <w:rFonts w:cs="Arial"/>
          <w:sz w:val="24"/>
          <w:szCs w:val="24"/>
          <w:lang w:val="en-US"/>
        </w:rPr>
      </w:pPr>
      <w:r w:rsidRPr="00544F8E">
        <w:rPr>
          <w:rFonts w:cs="Arial"/>
          <w:b/>
          <w:bCs/>
          <w:sz w:val="24"/>
          <w:szCs w:val="24"/>
        </w:rPr>
        <w:t>McCartney</w:t>
      </w:r>
      <w:r w:rsidR="007A7901" w:rsidRPr="00544F8E">
        <w:rPr>
          <w:rFonts w:cs="Arial"/>
          <w:b/>
          <w:bCs/>
          <w:sz w:val="24"/>
          <w:szCs w:val="24"/>
        </w:rPr>
        <w:t xml:space="preserve"> </w:t>
      </w:r>
      <w:r w:rsidRPr="00544F8E">
        <w:rPr>
          <w:rFonts w:cs="Arial"/>
          <w:b/>
          <w:bCs/>
          <w:sz w:val="24"/>
          <w:szCs w:val="24"/>
        </w:rPr>
        <w:t>M</w:t>
      </w:r>
      <w:r w:rsidR="007A7901" w:rsidRPr="00544F8E">
        <w:rPr>
          <w:rFonts w:cs="Arial"/>
          <w:b/>
          <w:bCs/>
          <w:sz w:val="24"/>
          <w:szCs w:val="24"/>
        </w:rPr>
        <w:t xml:space="preserve">, </w:t>
      </w:r>
      <w:r w:rsidRPr="00544F8E">
        <w:rPr>
          <w:rFonts w:cs="Arial"/>
          <w:b/>
          <w:bCs/>
          <w:sz w:val="24"/>
          <w:szCs w:val="24"/>
        </w:rPr>
        <w:t>Keesee</w:t>
      </w:r>
      <w:r w:rsidR="007A7901" w:rsidRPr="00544F8E">
        <w:rPr>
          <w:rFonts w:cs="Arial"/>
          <w:b/>
          <w:bCs/>
          <w:sz w:val="24"/>
          <w:szCs w:val="24"/>
        </w:rPr>
        <w:t xml:space="preserve"> C, </w:t>
      </w:r>
      <w:r w:rsidRPr="00544F8E">
        <w:rPr>
          <w:rFonts w:cs="Arial"/>
          <w:b/>
          <w:bCs/>
          <w:sz w:val="24"/>
          <w:szCs w:val="24"/>
        </w:rPr>
        <w:t>Fletcher</w:t>
      </w:r>
      <w:r w:rsidR="007A7901" w:rsidRPr="00544F8E">
        <w:rPr>
          <w:rFonts w:cs="Arial"/>
          <w:b/>
          <w:bCs/>
          <w:sz w:val="24"/>
          <w:szCs w:val="24"/>
        </w:rPr>
        <w:t xml:space="preserve"> </w:t>
      </w:r>
      <w:r w:rsidRPr="00544F8E">
        <w:rPr>
          <w:rFonts w:cs="Arial"/>
          <w:b/>
          <w:bCs/>
          <w:sz w:val="24"/>
          <w:szCs w:val="24"/>
        </w:rPr>
        <w:t>L, Stover S</w:t>
      </w:r>
      <w:r w:rsidR="007A7901" w:rsidRPr="00544F8E">
        <w:rPr>
          <w:rFonts w:cs="Arial"/>
          <w:sz w:val="24"/>
          <w:szCs w:val="24"/>
        </w:rPr>
        <w:t xml:space="preserve">. </w:t>
      </w:r>
      <w:r w:rsidRPr="00544F8E">
        <w:rPr>
          <w:rFonts w:cs="Arial"/>
          <w:sz w:val="24"/>
          <w:szCs w:val="24"/>
        </w:rPr>
        <w:t>Effects of Sprint Training on Glutathione Expression in Liver and Skeletal Muscle</w:t>
      </w:r>
      <w:r w:rsidR="007A7901" w:rsidRPr="00544F8E">
        <w:rPr>
          <w:rFonts w:cs="Arial"/>
          <w:sz w:val="24"/>
          <w:szCs w:val="24"/>
        </w:rPr>
        <w:t xml:space="preserve">. </w:t>
      </w:r>
      <w:r w:rsidR="007A7901" w:rsidRPr="00544F8E">
        <w:rPr>
          <w:rFonts w:cs="Arial"/>
          <w:b/>
          <w:sz w:val="24"/>
          <w:szCs w:val="24"/>
        </w:rPr>
        <w:t>JEP</w:t>
      </w:r>
      <w:r w:rsidR="007A7901" w:rsidRPr="00E82560">
        <w:rPr>
          <w:rFonts w:cs="Arial"/>
          <w:b/>
          <w:color w:val="FF0000"/>
          <w:sz w:val="22"/>
          <w:szCs w:val="22"/>
        </w:rPr>
        <w:t>online</w:t>
      </w:r>
      <w:r w:rsidR="007A7901" w:rsidRPr="00544F8E">
        <w:rPr>
          <w:rFonts w:cs="Arial"/>
          <w:b/>
          <w:bCs/>
          <w:i/>
          <w:iCs/>
          <w:sz w:val="24"/>
          <w:szCs w:val="24"/>
        </w:rPr>
        <w:t xml:space="preserve"> </w:t>
      </w:r>
      <w:r w:rsidR="007A7901" w:rsidRPr="00544F8E">
        <w:rPr>
          <w:rFonts w:cs="Arial"/>
          <w:sz w:val="24"/>
          <w:szCs w:val="24"/>
        </w:rPr>
        <w:t>2011;</w:t>
      </w:r>
      <w:r w:rsidR="007A7901" w:rsidRPr="002466AD">
        <w:rPr>
          <w:rFonts w:cs="Arial"/>
          <w:sz w:val="24"/>
          <w:szCs w:val="24"/>
        </w:rPr>
        <w:t>14(</w:t>
      </w:r>
      <w:r w:rsidR="00E82560" w:rsidRPr="002466AD">
        <w:rPr>
          <w:rFonts w:cs="Arial"/>
          <w:sz w:val="24"/>
          <w:szCs w:val="24"/>
        </w:rPr>
        <w:t>5</w:t>
      </w:r>
      <w:r w:rsidR="00E231D5" w:rsidRPr="002466AD">
        <w:rPr>
          <w:rFonts w:cs="Arial"/>
          <w:sz w:val="24"/>
          <w:szCs w:val="24"/>
        </w:rPr>
        <w:t>):</w:t>
      </w:r>
      <w:r w:rsidR="007F75B7" w:rsidRPr="002466AD">
        <w:rPr>
          <w:rFonts w:cs="Arial"/>
          <w:sz w:val="24"/>
          <w:szCs w:val="24"/>
        </w:rPr>
        <w:t>6</w:t>
      </w:r>
      <w:r w:rsidR="003838FD" w:rsidRPr="002466AD">
        <w:rPr>
          <w:rFonts w:cs="Arial"/>
          <w:sz w:val="24"/>
          <w:szCs w:val="24"/>
        </w:rPr>
        <w:t>6</w:t>
      </w:r>
      <w:r w:rsidR="00E231D5" w:rsidRPr="002466AD">
        <w:rPr>
          <w:rFonts w:cs="Arial"/>
          <w:sz w:val="24"/>
          <w:szCs w:val="24"/>
        </w:rPr>
        <w:t>-</w:t>
      </w:r>
      <w:r w:rsidR="007F75B7" w:rsidRPr="002466AD">
        <w:rPr>
          <w:rFonts w:cs="Arial"/>
          <w:sz w:val="24"/>
          <w:szCs w:val="24"/>
        </w:rPr>
        <w:t>7</w:t>
      </w:r>
      <w:r w:rsidR="003838FD" w:rsidRPr="002466AD">
        <w:rPr>
          <w:rFonts w:cs="Arial"/>
          <w:sz w:val="24"/>
          <w:szCs w:val="24"/>
        </w:rPr>
        <w:t>4</w:t>
      </w:r>
      <w:r w:rsidR="00E231D5" w:rsidRPr="002466AD">
        <w:rPr>
          <w:rFonts w:cs="Arial"/>
          <w:sz w:val="24"/>
          <w:szCs w:val="24"/>
        </w:rPr>
        <w:t>.</w:t>
      </w:r>
      <w:r w:rsidR="00E231D5" w:rsidRPr="00544F8E">
        <w:rPr>
          <w:rFonts w:cs="Arial"/>
          <w:sz w:val="24"/>
          <w:szCs w:val="24"/>
        </w:rPr>
        <w:t xml:space="preserve">  Acute anaerobic exercise promotes oxidative stress.  However, previous studies indicate that high intensity sprint training can attenuate the effects of oxidative stress.  It was hypothesized that an upregulation of reduced glutathione (GSH) is responsible for the protection against oxidative stress associated with sprint training.  Thirty-three mice were randomly divided into three groups: control, acute, and trained.  </w:t>
      </w:r>
      <w:r w:rsidR="000A0370" w:rsidRPr="00544F8E">
        <w:rPr>
          <w:rFonts w:cs="Arial"/>
          <w:sz w:val="24"/>
          <w:szCs w:val="24"/>
        </w:rPr>
        <w:t xml:space="preserve">Trained mice participated in a high intensity exercise program consisting of treadmill running two days a week for 12 weeks.  At the end of the training period, trained and acute mice engaged in </w:t>
      </w:r>
      <w:r w:rsidR="00CA773E">
        <w:rPr>
          <w:rFonts w:cs="Arial"/>
          <w:sz w:val="24"/>
          <w:szCs w:val="24"/>
        </w:rPr>
        <w:t>a single session of intense sprinting</w:t>
      </w:r>
      <w:r w:rsidR="000A0370" w:rsidRPr="00544F8E">
        <w:rPr>
          <w:rFonts w:cs="Arial"/>
          <w:sz w:val="24"/>
          <w:szCs w:val="24"/>
        </w:rPr>
        <w:t>.  Control mice did not exercise.  Concentrations of GSH and oxidized glutathione (GSSG) were determined spectrophotometrically in the soleus and extensor digitorum longus (EDL) muscles, as well as the liver.  Following acute exercise, GSH concentrations (</w:t>
      </w:r>
      <w:r w:rsidR="000A0370" w:rsidRPr="00544F8E">
        <w:rPr>
          <w:rFonts w:ascii="Symbol" w:hAnsi="Symbol" w:cs="Arial"/>
          <w:sz w:val="24"/>
          <w:szCs w:val="24"/>
        </w:rPr>
        <w:t></w:t>
      </w:r>
      <w:r w:rsidR="000A0370" w:rsidRPr="00544F8E">
        <w:rPr>
          <w:rFonts w:cs="Arial"/>
          <w:sz w:val="24"/>
          <w:szCs w:val="24"/>
        </w:rPr>
        <w:t>mol/g tissue)</w:t>
      </w:r>
      <w:r w:rsidR="009D043D">
        <w:rPr>
          <w:rFonts w:cs="Arial"/>
          <w:sz w:val="24"/>
          <w:szCs w:val="24"/>
        </w:rPr>
        <w:t xml:space="preserve"> in the soleus and EDL </w:t>
      </w:r>
      <w:r w:rsidR="000A0370" w:rsidRPr="00544F8E">
        <w:rPr>
          <w:rFonts w:cs="Arial"/>
          <w:sz w:val="24"/>
          <w:szCs w:val="24"/>
        </w:rPr>
        <w:t>decreased significantly, relativ</w:t>
      </w:r>
      <w:r w:rsidR="009D043D">
        <w:rPr>
          <w:rFonts w:cs="Arial"/>
          <w:sz w:val="24"/>
          <w:szCs w:val="24"/>
        </w:rPr>
        <w:t>e to their respective controls</w:t>
      </w:r>
      <w:r w:rsidR="000A0370" w:rsidRPr="00544F8E">
        <w:rPr>
          <w:rFonts w:cs="Arial"/>
          <w:sz w:val="24"/>
          <w:szCs w:val="24"/>
        </w:rPr>
        <w:t>.  At the same time, GSSG concentrations</w:t>
      </w:r>
      <w:r w:rsidR="004646A8">
        <w:rPr>
          <w:rFonts w:cs="Arial"/>
          <w:sz w:val="24"/>
          <w:szCs w:val="24"/>
        </w:rPr>
        <w:t xml:space="preserve"> </w:t>
      </w:r>
      <w:r w:rsidR="004646A8" w:rsidRPr="00544F8E">
        <w:rPr>
          <w:rFonts w:cs="Arial"/>
          <w:sz w:val="24"/>
          <w:szCs w:val="24"/>
        </w:rPr>
        <w:t>(</w:t>
      </w:r>
      <w:r w:rsidR="004646A8" w:rsidRPr="00544F8E">
        <w:rPr>
          <w:rFonts w:ascii="Symbol" w:hAnsi="Symbol" w:cs="Arial"/>
          <w:sz w:val="24"/>
          <w:szCs w:val="24"/>
        </w:rPr>
        <w:t></w:t>
      </w:r>
      <w:r w:rsidR="004646A8" w:rsidRPr="00544F8E">
        <w:rPr>
          <w:rFonts w:cs="Arial"/>
          <w:sz w:val="24"/>
          <w:szCs w:val="24"/>
        </w:rPr>
        <w:t>mol/g tissue)</w:t>
      </w:r>
      <w:r w:rsidR="004646A8">
        <w:rPr>
          <w:rFonts w:cs="Arial"/>
          <w:sz w:val="24"/>
          <w:szCs w:val="24"/>
        </w:rPr>
        <w:t xml:space="preserve"> </w:t>
      </w:r>
      <w:r w:rsidR="009D043D">
        <w:rPr>
          <w:rFonts w:cs="Arial"/>
          <w:sz w:val="24"/>
          <w:szCs w:val="24"/>
        </w:rPr>
        <w:t xml:space="preserve">in </w:t>
      </w:r>
      <w:r w:rsidR="004646A8">
        <w:rPr>
          <w:rFonts w:cs="Arial"/>
          <w:sz w:val="24"/>
          <w:szCs w:val="24"/>
        </w:rPr>
        <w:t>both muscles</w:t>
      </w:r>
      <w:r w:rsidR="009D043D">
        <w:rPr>
          <w:rFonts w:cs="Arial"/>
          <w:sz w:val="24"/>
          <w:szCs w:val="24"/>
        </w:rPr>
        <w:t xml:space="preserve"> </w:t>
      </w:r>
      <w:r w:rsidR="000A0370" w:rsidRPr="00544F8E">
        <w:rPr>
          <w:rFonts w:cs="Arial"/>
          <w:sz w:val="24"/>
          <w:szCs w:val="24"/>
        </w:rPr>
        <w:t xml:space="preserve">increased significantly.  </w:t>
      </w:r>
      <w:r w:rsidR="00544F8E" w:rsidRPr="00544F8E">
        <w:rPr>
          <w:rFonts w:cs="Arial"/>
          <w:sz w:val="24"/>
          <w:szCs w:val="24"/>
        </w:rPr>
        <w:t>After</w:t>
      </w:r>
      <w:r w:rsidR="002466AD">
        <w:rPr>
          <w:rFonts w:cs="Arial"/>
          <w:sz w:val="24"/>
          <w:szCs w:val="24"/>
        </w:rPr>
        <w:t xml:space="preserve"> 12 wee</w:t>
      </w:r>
      <w:r w:rsidR="000A0370" w:rsidRPr="00544F8E">
        <w:rPr>
          <w:rFonts w:cs="Arial"/>
          <w:sz w:val="24"/>
          <w:szCs w:val="24"/>
        </w:rPr>
        <w:t>ks of sprint training, GSH concentrations in the soleus</w:t>
      </w:r>
      <w:r w:rsidR="004646A8">
        <w:rPr>
          <w:rFonts w:cs="Arial"/>
          <w:sz w:val="24"/>
          <w:szCs w:val="24"/>
        </w:rPr>
        <w:t xml:space="preserve"> and EDL</w:t>
      </w:r>
      <w:r w:rsidR="000A0370" w:rsidRPr="00544F8E">
        <w:rPr>
          <w:rFonts w:cs="Arial"/>
          <w:sz w:val="24"/>
          <w:szCs w:val="24"/>
        </w:rPr>
        <w:t xml:space="preserve"> were not significantly different from their respective controls</w:t>
      </w:r>
      <w:r w:rsidR="009D043D">
        <w:rPr>
          <w:rFonts w:cs="Arial"/>
          <w:sz w:val="24"/>
          <w:szCs w:val="24"/>
        </w:rPr>
        <w:t>,</w:t>
      </w:r>
      <w:r w:rsidR="000A0370" w:rsidRPr="00544F8E">
        <w:rPr>
          <w:rFonts w:cs="Arial"/>
          <w:sz w:val="24"/>
          <w:szCs w:val="24"/>
        </w:rPr>
        <w:t xml:space="preserve"> even as GSSG concentrations in the </w:t>
      </w:r>
      <w:r w:rsidR="004646A8">
        <w:rPr>
          <w:rFonts w:cs="Arial"/>
          <w:sz w:val="24"/>
          <w:szCs w:val="24"/>
        </w:rPr>
        <w:t>muscles</w:t>
      </w:r>
      <w:r w:rsidR="000A0370" w:rsidRPr="00544F8E">
        <w:rPr>
          <w:rFonts w:cs="Arial"/>
          <w:sz w:val="24"/>
          <w:szCs w:val="24"/>
        </w:rPr>
        <w:t xml:space="preserve"> increased significantly.</w:t>
      </w:r>
      <w:r w:rsidR="00544F8E" w:rsidRPr="00544F8E">
        <w:rPr>
          <w:rFonts w:cs="Arial"/>
          <w:sz w:val="24"/>
          <w:szCs w:val="24"/>
        </w:rPr>
        <w:t xml:space="preserve">  Results of the study failed to demonstrate any change in liver glutathione after acute sprinting or sprint training.  </w:t>
      </w:r>
      <w:r w:rsidR="009D043D">
        <w:rPr>
          <w:rFonts w:cs="Arial"/>
          <w:sz w:val="24"/>
          <w:szCs w:val="24"/>
        </w:rPr>
        <w:t>D</w:t>
      </w:r>
      <w:r w:rsidR="00544F8E" w:rsidRPr="00544F8E">
        <w:rPr>
          <w:rFonts w:cs="Arial"/>
          <w:sz w:val="24"/>
          <w:szCs w:val="24"/>
        </w:rPr>
        <w:t xml:space="preserve">ata indicate that control levels of GSH can be recovered </w:t>
      </w:r>
      <w:r w:rsidR="007C2A43">
        <w:rPr>
          <w:rFonts w:cs="Arial"/>
          <w:sz w:val="24"/>
          <w:szCs w:val="24"/>
        </w:rPr>
        <w:t xml:space="preserve">by skeletal muscle </w:t>
      </w:r>
      <w:r w:rsidR="00544F8E" w:rsidRPr="00544F8E">
        <w:rPr>
          <w:rFonts w:cs="Arial"/>
          <w:sz w:val="24"/>
          <w:szCs w:val="24"/>
        </w:rPr>
        <w:t xml:space="preserve">as a result of high intensity sprint training.  However, </w:t>
      </w:r>
      <w:r w:rsidR="009D043D">
        <w:rPr>
          <w:rFonts w:cs="Arial"/>
          <w:sz w:val="24"/>
          <w:szCs w:val="24"/>
        </w:rPr>
        <w:t>the upregulated GSH does not appear to be imported from the liver.</w:t>
      </w:r>
      <w:r w:rsidR="00544F8E" w:rsidRPr="00544F8E">
        <w:rPr>
          <w:rFonts w:cs="Arial"/>
          <w:sz w:val="24"/>
          <w:szCs w:val="24"/>
        </w:rPr>
        <w:t xml:space="preserve"> </w:t>
      </w:r>
      <w:r w:rsidR="004646A8">
        <w:rPr>
          <w:rFonts w:cs="Arial"/>
          <w:sz w:val="24"/>
          <w:szCs w:val="24"/>
        </w:rPr>
        <w:t xml:space="preserve"> </w:t>
      </w:r>
    </w:p>
    <w:p w:rsidR="007A7901" w:rsidRDefault="007A7901" w:rsidP="007A7901">
      <w:pPr>
        <w:rPr>
          <w:rFonts w:ascii="Arial" w:hAnsi="Arial" w:cs="Arial"/>
        </w:rPr>
      </w:pPr>
    </w:p>
    <w:p w:rsidR="007A7901" w:rsidRDefault="007A7901" w:rsidP="00482BA1">
      <w:pPr>
        <w:rPr>
          <w:rFonts w:ascii="Arial" w:hAnsi="Arial" w:cs="Arial"/>
        </w:rPr>
      </w:pPr>
      <w:r>
        <w:rPr>
          <w:rFonts w:ascii="Arial" w:hAnsi="Arial" w:cs="Arial"/>
          <w:b/>
          <w:bCs/>
        </w:rPr>
        <w:t>Key Words</w:t>
      </w:r>
      <w:r w:rsidR="00A630AD">
        <w:rPr>
          <w:rFonts w:ascii="Arial" w:hAnsi="Arial" w:cs="Arial"/>
        </w:rPr>
        <w:t>: Anaerobic e</w:t>
      </w:r>
      <w:r>
        <w:rPr>
          <w:rFonts w:ascii="Arial" w:hAnsi="Arial" w:cs="Arial"/>
        </w:rPr>
        <w:t xml:space="preserve">xercise, </w:t>
      </w:r>
      <w:r w:rsidR="002258B4">
        <w:rPr>
          <w:rFonts w:ascii="Arial" w:hAnsi="Arial" w:cs="Arial"/>
        </w:rPr>
        <w:t>Oxidative stress</w:t>
      </w:r>
    </w:p>
    <w:p w:rsidR="007A7901" w:rsidRDefault="00FF3C85" w:rsidP="007A7901">
      <w:pPr>
        <w:rPr>
          <w:rFonts w:ascii="Arial" w:hAnsi="Arial" w:cs="Arial"/>
        </w:rPr>
      </w:pPr>
      <w:r w:rsidRPr="00FF3C85">
        <w:rPr>
          <w:rFonts w:ascii="Arial" w:hAnsi="Arial" w:cs="Arial"/>
          <w:noProof/>
          <w:sz w:val="20"/>
        </w:rPr>
        <w:pict>
          <v:line id="_x0000_s1031" style="position:absolute;z-index:251665408" from="-.65pt,9.45pt" to="386.35pt,9.45pt" strokecolor="maroon"/>
        </w:pict>
      </w:r>
    </w:p>
    <w:p w:rsidR="007A7901" w:rsidRPr="002466AD" w:rsidRDefault="00233CDE" w:rsidP="00482BA1">
      <w:pPr>
        <w:jc w:val="both"/>
        <w:rPr>
          <w:rFonts w:ascii="Arial" w:hAnsi="Arial" w:cs="Arial"/>
        </w:rPr>
      </w:pPr>
      <w:r w:rsidRPr="002466AD">
        <w:rPr>
          <w:rFonts w:ascii="Arial" w:hAnsi="Arial" w:cs="Arial"/>
          <w:b/>
        </w:rPr>
        <w:lastRenderedPageBreak/>
        <w:t>INTRODUCTION</w:t>
      </w:r>
    </w:p>
    <w:p w:rsidR="007A7901" w:rsidRPr="002466AD" w:rsidRDefault="007A7901" w:rsidP="00482BA1">
      <w:pPr>
        <w:pStyle w:val="BodyText2"/>
        <w:spacing w:after="0" w:line="240" w:lineRule="auto"/>
        <w:ind w:firstLine="0"/>
        <w:rPr>
          <w:rFonts w:cs="Arial"/>
          <w:sz w:val="24"/>
          <w:lang w:val="en-US"/>
        </w:rPr>
      </w:pPr>
    </w:p>
    <w:p w:rsidR="00932860" w:rsidRPr="002466AD" w:rsidRDefault="00932860" w:rsidP="00482BA1">
      <w:pPr>
        <w:jc w:val="both"/>
        <w:rPr>
          <w:rFonts w:ascii="Arial" w:hAnsi="Arial" w:cs="Arial"/>
        </w:rPr>
      </w:pPr>
      <w:r w:rsidRPr="002466AD">
        <w:rPr>
          <w:rFonts w:ascii="Arial" w:hAnsi="Arial" w:cs="Arial"/>
        </w:rPr>
        <w:t>The generation of reactive oxygen species (ROS) such as singlet oxygen, superoxide radical, and hydroxyl radical occurs as a consequence of normal cellular metabolism (</w:t>
      </w:r>
      <w:r w:rsidR="00266177" w:rsidRPr="002466AD">
        <w:rPr>
          <w:rFonts w:ascii="Arial" w:hAnsi="Arial" w:cs="Arial"/>
        </w:rPr>
        <w:t>27</w:t>
      </w:r>
      <w:r w:rsidRPr="002466AD">
        <w:rPr>
          <w:rFonts w:ascii="Arial" w:hAnsi="Arial" w:cs="Arial"/>
        </w:rPr>
        <w:t>).  ROS-related molecular damage includes DNA strand breaks and single base modifications (</w:t>
      </w:r>
      <w:r w:rsidR="00266177" w:rsidRPr="002466AD">
        <w:rPr>
          <w:rFonts w:ascii="Arial" w:hAnsi="Arial" w:cs="Arial"/>
        </w:rPr>
        <w:t>11</w:t>
      </w:r>
      <w:r w:rsidRPr="002466AD">
        <w:rPr>
          <w:rFonts w:ascii="Arial" w:hAnsi="Arial" w:cs="Arial"/>
        </w:rPr>
        <w:t>), oxidation of amino acid side chains and fragmentation of polypeptides (</w:t>
      </w:r>
      <w:r w:rsidR="00266177" w:rsidRPr="002466AD">
        <w:rPr>
          <w:rFonts w:ascii="Arial" w:hAnsi="Arial" w:cs="Arial"/>
        </w:rPr>
        <w:t>20</w:t>
      </w:r>
      <w:r w:rsidRPr="002466AD">
        <w:rPr>
          <w:rFonts w:ascii="Arial" w:hAnsi="Arial" w:cs="Arial"/>
        </w:rPr>
        <w:t>), and the degradation of polyunsaturated fatty acids and phospholipids by lipid peroxidation (4).  Processing of ROS is carried out by the body’s endogenous antioxidant defense system, which includes enzymatic activity of superoxide dismutase (SOD), glutathione peroxidase (GPx), and glutathione reductase (GR), in conjunction with exogenous antioxidants consumed through diet (</w:t>
      </w:r>
      <w:r w:rsidR="008419F7" w:rsidRPr="002466AD">
        <w:rPr>
          <w:rFonts w:ascii="Arial" w:hAnsi="Arial" w:cs="Arial"/>
        </w:rPr>
        <w:t>27</w:t>
      </w:r>
      <w:r w:rsidRPr="002466AD">
        <w:rPr>
          <w:rFonts w:ascii="Arial" w:hAnsi="Arial" w:cs="Arial"/>
        </w:rPr>
        <w:t>).  Oxidative stress may be defined as a condition in which the cellular production of ROS exceeds the body’s physiological capacity to render it inactive (4).</w:t>
      </w:r>
    </w:p>
    <w:p w:rsidR="00932860" w:rsidRPr="002466AD" w:rsidRDefault="00932860" w:rsidP="00482BA1">
      <w:pPr>
        <w:pStyle w:val="BodyText2"/>
        <w:spacing w:after="0" w:line="240" w:lineRule="auto"/>
        <w:ind w:firstLine="0"/>
        <w:rPr>
          <w:rFonts w:cs="Arial"/>
          <w:sz w:val="24"/>
          <w:lang w:val="en-US"/>
        </w:rPr>
      </w:pPr>
    </w:p>
    <w:p w:rsidR="00932860" w:rsidRPr="002466AD" w:rsidRDefault="00932860" w:rsidP="00482BA1">
      <w:pPr>
        <w:jc w:val="both"/>
        <w:rPr>
          <w:rFonts w:ascii="Arial" w:hAnsi="Arial" w:cs="Arial"/>
        </w:rPr>
      </w:pPr>
      <w:r w:rsidRPr="002466AD">
        <w:rPr>
          <w:rFonts w:ascii="Arial" w:hAnsi="Arial" w:cs="Arial"/>
        </w:rPr>
        <w:t>The increase in oxygen uptake during aerobic exercise is accompanied by an elevation in ROS.  Acute aerobic exercise generates ROS by creating a disturbance in electron transport that leads to excessive leakage of superoxide radicals (4).  However, long-term endurance training effectively reduces the damage associated with increased oxygen uptake by enhancing the body’s antioxidant defenses.  It has been demonstrated that GPx (</w:t>
      </w:r>
      <w:r w:rsidR="0060224F" w:rsidRPr="002466AD">
        <w:rPr>
          <w:rFonts w:ascii="Arial" w:hAnsi="Arial" w:cs="Arial"/>
        </w:rPr>
        <w:t>30</w:t>
      </w:r>
      <w:r w:rsidRPr="002466AD">
        <w:rPr>
          <w:rFonts w:ascii="Arial" w:hAnsi="Arial" w:cs="Arial"/>
        </w:rPr>
        <w:t>), GR (</w:t>
      </w:r>
      <w:r w:rsidR="0060224F" w:rsidRPr="002466AD">
        <w:rPr>
          <w:rFonts w:ascii="Arial" w:hAnsi="Arial" w:cs="Arial"/>
        </w:rPr>
        <w:t>30</w:t>
      </w:r>
      <w:r w:rsidRPr="002466AD">
        <w:rPr>
          <w:rFonts w:ascii="Arial" w:hAnsi="Arial" w:cs="Arial"/>
        </w:rPr>
        <w:t>), and SOD (</w:t>
      </w:r>
      <w:r w:rsidR="0060224F" w:rsidRPr="002466AD">
        <w:rPr>
          <w:rFonts w:ascii="Arial" w:hAnsi="Arial" w:cs="Arial"/>
        </w:rPr>
        <w:t>7,19</w:t>
      </w:r>
      <w:r w:rsidRPr="002466AD">
        <w:rPr>
          <w:rFonts w:ascii="Arial" w:hAnsi="Arial" w:cs="Arial"/>
        </w:rPr>
        <w:t>) activities increase in response to endurance training.</w:t>
      </w:r>
      <w:r w:rsidR="00335DE3" w:rsidRPr="002466AD">
        <w:rPr>
          <w:rFonts w:ascii="Arial" w:hAnsi="Arial" w:cs="Arial"/>
        </w:rPr>
        <w:t xml:space="preserve"> </w:t>
      </w:r>
    </w:p>
    <w:p w:rsidR="00932860" w:rsidRPr="002466AD" w:rsidRDefault="00932860" w:rsidP="00482BA1">
      <w:pPr>
        <w:jc w:val="both"/>
        <w:rPr>
          <w:rFonts w:ascii="Arial" w:hAnsi="Arial" w:cs="Arial"/>
        </w:rPr>
      </w:pPr>
    </w:p>
    <w:p w:rsidR="00932860" w:rsidRPr="002466AD" w:rsidRDefault="00932860" w:rsidP="00482BA1">
      <w:pPr>
        <w:jc w:val="both"/>
        <w:rPr>
          <w:rFonts w:ascii="Arial" w:hAnsi="Arial" w:cs="Arial"/>
        </w:rPr>
      </w:pPr>
      <w:r w:rsidRPr="002466AD">
        <w:rPr>
          <w:rFonts w:ascii="Arial" w:hAnsi="Arial" w:cs="Arial"/>
        </w:rPr>
        <w:t xml:space="preserve">Acute anaerobic exercise can </w:t>
      </w:r>
      <w:r w:rsidR="00AE4B69" w:rsidRPr="002466AD">
        <w:rPr>
          <w:rFonts w:ascii="Arial" w:hAnsi="Arial" w:cs="Arial"/>
        </w:rPr>
        <w:t>also promote oxidative stress</w:t>
      </w:r>
      <w:r w:rsidR="00F71373" w:rsidRPr="002466AD">
        <w:rPr>
          <w:rFonts w:ascii="Arial" w:hAnsi="Arial" w:cs="Arial"/>
        </w:rPr>
        <w:t>.  In rats, a single 1-min</w:t>
      </w:r>
      <w:r w:rsidRPr="002466AD">
        <w:rPr>
          <w:rFonts w:ascii="Arial" w:hAnsi="Arial" w:cs="Arial"/>
        </w:rPr>
        <w:t xml:space="preserve"> sprint at 45 m</w:t>
      </w:r>
      <w:r w:rsidR="009B0447" w:rsidRPr="002466AD">
        <w:rPr>
          <w:rFonts w:ascii="Arial" w:hAnsi="Arial" w:cs="Arial"/>
        </w:rPr>
        <w:t>•</w:t>
      </w:r>
      <w:r w:rsidRPr="002466AD">
        <w:rPr>
          <w:rFonts w:ascii="Arial" w:hAnsi="Arial" w:cs="Arial"/>
        </w:rPr>
        <w:t>min</w:t>
      </w:r>
      <w:r w:rsidR="009B0447" w:rsidRPr="002466AD">
        <w:rPr>
          <w:rFonts w:ascii="Arial" w:hAnsi="Arial" w:cs="Arial"/>
          <w:vertAlign w:val="superscript"/>
        </w:rPr>
        <w:t>-1</w:t>
      </w:r>
      <w:r w:rsidRPr="002466AD">
        <w:rPr>
          <w:rFonts w:ascii="Arial" w:hAnsi="Arial" w:cs="Arial"/>
          <w:vertAlign w:val="superscript"/>
        </w:rPr>
        <w:t xml:space="preserve"> </w:t>
      </w:r>
      <w:r w:rsidRPr="002466AD">
        <w:rPr>
          <w:rFonts w:ascii="Arial" w:hAnsi="Arial" w:cs="Arial"/>
        </w:rPr>
        <w:t xml:space="preserve">elevates lipid hydroperoxides and thiobarbituric </w:t>
      </w:r>
      <w:r w:rsidR="00F66020" w:rsidRPr="002466AD">
        <w:rPr>
          <w:rFonts w:ascii="Arial" w:hAnsi="Arial" w:cs="Arial"/>
        </w:rPr>
        <w:t>acid reactive substances</w:t>
      </w:r>
      <w:r w:rsidRPr="002466AD">
        <w:rPr>
          <w:rFonts w:ascii="Arial" w:hAnsi="Arial" w:cs="Arial"/>
        </w:rPr>
        <w:t xml:space="preserve"> in skeletal muscle, indicating significant lipid peroxidation (</w:t>
      </w:r>
      <w:r w:rsidR="0060224F" w:rsidRPr="002466AD">
        <w:rPr>
          <w:rFonts w:ascii="Arial" w:hAnsi="Arial" w:cs="Arial"/>
        </w:rPr>
        <w:t>1</w:t>
      </w:r>
      <w:r w:rsidRPr="002466AD">
        <w:rPr>
          <w:rFonts w:ascii="Arial" w:hAnsi="Arial" w:cs="Arial"/>
        </w:rPr>
        <w:t>).  In mice, six 30</w:t>
      </w:r>
      <w:r w:rsidR="00F71373" w:rsidRPr="002466AD">
        <w:rPr>
          <w:rFonts w:ascii="Arial" w:hAnsi="Arial" w:cs="Arial"/>
        </w:rPr>
        <w:t>-</w:t>
      </w:r>
      <w:r w:rsidRPr="002466AD">
        <w:rPr>
          <w:rFonts w:ascii="Arial" w:hAnsi="Arial" w:cs="Arial"/>
        </w:rPr>
        <w:t>s</w:t>
      </w:r>
      <w:r w:rsidR="00F71373" w:rsidRPr="002466AD">
        <w:rPr>
          <w:rFonts w:ascii="Arial" w:hAnsi="Arial" w:cs="Arial"/>
        </w:rPr>
        <w:t>ec</w:t>
      </w:r>
      <w:r w:rsidRPr="002466AD">
        <w:rPr>
          <w:rFonts w:ascii="Arial" w:hAnsi="Arial" w:cs="Arial"/>
        </w:rPr>
        <w:t xml:space="preserve"> sprints at a pace of 30 </w:t>
      </w:r>
      <w:r w:rsidR="00066DEC" w:rsidRPr="002466AD">
        <w:rPr>
          <w:rFonts w:ascii="Arial" w:hAnsi="Arial" w:cs="Arial"/>
        </w:rPr>
        <w:t>m•min</w:t>
      </w:r>
      <w:r w:rsidR="00066DEC" w:rsidRPr="002466AD">
        <w:rPr>
          <w:rFonts w:ascii="Arial" w:hAnsi="Arial" w:cs="Arial"/>
          <w:vertAlign w:val="superscript"/>
        </w:rPr>
        <w:t xml:space="preserve">-1 </w:t>
      </w:r>
      <w:r w:rsidRPr="002466AD">
        <w:rPr>
          <w:rFonts w:ascii="Arial" w:hAnsi="Arial" w:cs="Arial"/>
        </w:rPr>
        <w:t>significantly increase the concentration of malondialdehyde (MDA), a lipid peroxidation marker, in skeletal muscle (</w:t>
      </w:r>
      <w:r w:rsidR="0060224F" w:rsidRPr="002466AD">
        <w:rPr>
          <w:rFonts w:ascii="Arial" w:hAnsi="Arial" w:cs="Arial"/>
        </w:rPr>
        <w:t>6</w:t>
      </w:r>
      <w:r w:rsidRPr="002466AD">
        <w:rPr>
          <w:rFonts w:ascii="Arial" w:hAnsi="Arial" w:cs="Arial"/>
        </w:rPr>
        <w:t>).  In humans, six 150 m sprints significantly increase plasma levels of MDA (</w:t>
      </w:r>
      <w:r w:rsidR="0060224F" w:rsidRPr="002466AD">
        <w:rPr>
          <w:rFonts w:ascii="Arial" w:hAnsi="Arial" w:cs="Arial"/>
        </w:rPr>
        <w:t>22</w:t>
      </w:r>
      <w:r w:rsidRPr="002466AD">
        <w:rPr>
          <w:rFonts w:ascii="Arial" w:hAnsi="Arial" w:cs="Arial"/>
        </w:rPr>
        <w:t xml:space="preserve">).  Furthermore, previous studies indicate that sprint training can attenuate the effects of oxidative </w:t>
      </w:r>
      <w:r w:rsidR="00F71373" w:rsidRPr="002466AD">
        <w:rPr>
          <w:rFonts w:ascii="Arial" w:hAnsi="Arial" w:cs="Arial"/>
        </w:rPr>
        <w:t xml:space="preserve">stress.  In rats, </w:t>
      </w:r>
      <w:r w:rsidRPr="002466AD">
        <w:rPr>
          <w:rFonts w:ascii="Arial" w:hAnsi="Arial" w:cs="Arial"/>
        </w:rPr>
        <w:t xml:space="preserve">GPx and GR </w:t>
      </w:r>
      <w:r w:rsidR="00F71373" w:rsidRPr="002466AD">
        <w:rPr>
          <w:rFonts w:ascii="Arial" w:hAnsi="Arial" w:cs="Arial"/>
        </w:rPr>
        <w:t xml:space="preserve">activities </w:t>
      </w:r>
      <w:r w:rsidRPr="002466AD">
        <w:rPr>
          <w:rFonts w:ascii="Arial" w:hAnsi="Arial" w:cs="Arial"/>
        </w:rPr>
        <w:t>increase significantly in cardiac and skeletal muscle following sprint training (</w:t>
      </w:r>
      <w:r w:rsidR="0060224F" w:rsidRPr="002466AD">
        <w:rPr>
          <w:rFonts w:ascii="Arial" w:hAnsi="Arial" w:cs="Arial"/>
        </w:rPr>
        <w:t>3</w:t>
      </w:r>
      <w:r w:rsidRPr="002466AD">
        <w:rPr>
          <w:rFonts w:ascii="Arial" w:hAnsi="Arial" w:cs="Arial"/>
        </w:rPr>
        <w:t>).  In mice, sprint training reduces lipid peroxidation in skeletal muscle, as indicated by a decrease in MDA concentration (</w:t>
      </w:r>
      <w:r w:rsidR="0060224F" w:rsidRPr="002466AD">
        <w:rPr>
          <w:rFonts w:ascii="Arial" w:hAnsi="Arial" w:cs="Arial"/>
        </w:rPr>
        <w:t>6</w:t>
      </w:r>
      <w:r w:rsidRPr="002466AD">
        <w:rPr>
          <w:rFonts w:ascii="Arial" w:hAnsi="Arial" w:cs="Arial"/>
        </w:rPr>
        <w:t>).  In humans, sprint training produces a decrease in plasma concentrations of MDA and protein carbonyls, both biomarkers of oxidative stress, when compared to untrained subjects (</w:t>
      </w:r>
      <w:r w:rsidR="0060224F" w:rsidRPr="002466AD">
        <w:rPr>
          <w:rFonts w:ascii="Arial" w:hAnsi="Arial" w:cs="Arial"/>
        </w:rPr>
        <w:t>5</w:t>
      </w:r>
      <w:r w:rsidRPr="002466AD">
        <w:rPr>
          <w:rFonts w:ascii="Arial" w:hAnsi="Arial" w:cs="Arial"/>
        </w:rPr>
        <w:t xml:space="preserve">). </w:t>
      </w:r>
    </w:p>
    <w:p w:rsidR="007A7901" w:rsidRPr="002466AD" w:rsidRDefault="007A7901" w:rsidP="00482BA1">
      <w:pPr>
        <w:jc w:val="both"/>
        <w:rPr>
          <w:rFonts w:ascii="Arial" w:hAnsi="Arial" w:cs="Arial"/>
        </w:rPr>
      </w:pPr>
    </w:p>
    <w:p w:rsidR="00141AFC" w:rsidRPr="002466AD" w:rsidRDefault="00865873" w:rsidP="00482BA1">
      <w:pPr>
        <w:autoSpaceDE w:val="0"/>
        <w:autoSpaceDN w:val="0"/>
        <w:adjustRightInd w:val="0"/>
        <w:jc w:val="both"/>
        <w:rPr>
          <w:rFonts w:ascii="Arial" w:hAnsi="Arial" w:cs="Arial"/>
        </w:rPr>
      </w:pPr>
      <w:r w:rsidRPr="002466AD">
        <w:rPr>
          <w:rFonts w:ascii="Arial" w:hAnsi="Arial" w:cs="Arial"/>
        </w:rPr>
        <w:t xml:space="preserve">Reduced glutathione (GSH) plays a prominent role in the cellular defense against oxidative stress by scavenging </w:t>
      </w:r>
      <w:r w:rsidR="0060220B" w:rsidRPr="002466AD">
        <w:rPr>
          <w:rFonts w:ascii="Arial" w:hAnsi="Arial" w:cs="Arial"/>
        </w:rPr>
        <w:t>ROS</w:t>
      </w:r>
      <w:r w:rsidRPr="002466AD">
        <w:rPr>
          <w:rFonts w:ascii="Arial" w:hAnsi="Arial" w:cs="Arial"/>
        </w:rPr>
        <w:t xml:space="preserve">, both directly and as a substrate for </w:t>
      </w:r>
      <w:r w:rsidR="0060220B" w:rsidRPr="002466AD">
        <w:rPr>
          <w:rFonts w:ascii="Arial" w:hAnsi="Arial" w:cs="Arial"/>
        </w:rPr>
        <w:t>GPx</w:t>
      </w:r>
      <w:r w:rsidR="0060224F" w:rsidRPr="002466AD">
        <w:rPr>
          <w:rFonts w:ascii="Arial" w:hAnsi="Arial" w:cs="Arial"/>
        </w:rPr>
        <w:t xml:space="preserve"> (</w:t>
      </w:r>
      <w:r w:rsidRPr="002466AD">
        <w:rPr>
          <w:rFonts w:ascii="Arial" w:hAnsi="Arial" w:cs="Arial"/>
        </w:rPr>
        <w:t xml:space="preserve">9).  </w:t>
      </w:r>
      <w:r w:rsidR="0060220B" w:rsidRPr="002466AD">
        <w:rPr>
          <w:rFonts w:ascii="Arial" w:hAnsi="Arial" w:cs="Arial"/>
        </w:rPr>
        <w:t>Previous research has demonstrated</w:t>
      </w:r>
      <w:r w:rsidR="007A7901" w:rsidRPr="002466AD">
        <w:rPr>
          <w:rFonts w:ascii="Arial" w:hAnsi="Arial" w:cs="Arial"/>
        </w:rPr>
        <w:t xml:space="preserve"> that strenuous physical exercise can affect GSH homeostasis by decreasing its tissue concentration, disturbing </w:t>
      </w:r>
      <w:r w:rsidR="00047660" w:rsidRPr="002466AD">
        <w:rPr>
          <w:rFonts w:ascii="Arial" w:hAnsi="Arial" w:cs="Arial"/>
        </w:rPr>
        <w:t xml:space="preserve">its </w:t>
      </w:r>
      <w:r w:rsidR="007A7901" w:rsidRPr="002466AD">
        <w:rPr>
          <w:rFonts w:ascii="Arial" w:hAnsi="Arial" w:cs="Arial"/>
        </w:rPr>
        <w:t xml:space="preserve">cellular redox status, and interfering with </w:t>
      </w:r>
      <w:r w:rsidR="00047660" w:rsidRPr="002466AD">
        <w:rPr>
          <w:rFonts w:ascii="Arial" w:hAnsi="Arial" w:cs="Arial"/>
        </w:rPr>
        <w:t>its</w:t>
      </w:r>
      <w:r w:rsidR="007A7901" w:rsidRPr="002466AD">
        <w:rPr>
          <w:rFonts w:ascii="Arial" w:hAnsi="Arial" w:cs="Arial"/>
        </w:rPr>
        <w:t xml:space="preserve"> synthesis and transport (</w:t>
      </w:r>
      <w:r w:rsidR="0060224F" w:rsidRPr="002466AD">
        <w:rPr>
          <w:rFonts w:ascii="Arial" w:hAnsi="Arial" w:cs="Arial"/>
        </w:rPr>
        <w:t>14,15</w:t>
      </w:r>
      <w:r w:rsidR="007A7901" w:rsidRPr="002466AD">
        <w:rPr>
          <w:rFonts w:ascii="Arial" w:hAnsi="Arial" w:cs="Arial"/>
        </w:rPr>
        <w:t>).</w:t>
      </w:r>
      <w:r w:rsidR="0060220B" w:rsidRPr="002466AD">
        <w:rPr>
          <w:rFonts w:ascii="Arial" w:hAnsi="Arial" w:cs="Arial"/>
        </w:rPr>
        <w:t xml:space="preserve"> Furthermore, </w:t>
      </w:r>
      <w:r w:rsidR="007A7901" w:rsidRPr="002466AD">
        <w:rPr>
          <w:rFonts w:ascii="Arial" w:hAnsi="Arial" w:cs="Arial"/>
        </w:rPr>
        <w:t xml:space="preserve">studies </w:t>
      </w:r>
      <w:r w:rsidR="00F71373" w:rsidRPr="002466AD">
        <w:rPr>
          <w:rFonts w:ascii="Arial" w:hAnsi="Arial" w:cs="Arial"/>
        </w:rPr>
        <w:t xml:space="preserve">(13,21,26) </w:t>
      </w:r>
      <w:r w:rsidR="007A7901" w:rsidRPr="002466AD">
        <w:rPr>
          <w:rFonts w:ascii="Arial" w:hAnsi="Arial" w:cs="Arial"/>
        </w:rPr>
        <w:t xml:space="preserve">suggest that endogenous </w:t>
      </w:r>
      <w:r w:rsidR="00047660" w:rsidRPr="002466AD">
        <w:rPr>
          <w:rFonts w:ascii="Arial" w:hAnsi="Arial" w:cs="Arial"/>
        </w:rPr>
        <w:t xml:space="preserve">cellular </w:t>
      </w:r>
      <w:r w:rsidR="007A7901" w:rsidRPr="002466AD">
        <w:rPr>
          <w:rFonts w:ascii="Arial" w:hAnsi="Arial" w:cs="Arial"/>
        </w:rPr>
        <w:t xml:space="preserve">GSH </w:t>
      </w:r>
      <w:r w:rsidR="00047660" w:rsidRPr="002466AD">
        <w:rPr>
          <w:rFonts w:ascii="Arial" w:hAnsi="Arial" w:cs="Arial"/>
        </w:rPr>
        <w:t>is</w:t>
      </w:r>
      <w:r w:rsidR="007A7901" w:rsidRPr="002466AD">
        <w:rPr>
          <w:rFonts w:ascii="Arial" w:hAnsi="Arial" w:cs="Arial"/>
        </w:rPr>
        <w:t xml:space="preserve"> not sufficient to withstand </w:t>
      </w:r>
      <w:r w:rsidR="00047660" w:rsidRPr="002466AD">
        <w:rPr>
          <w:rFonts w:ascii="Arial" w:hAnsi="Arial" w:cs="Arial"/>
        </w:rPr>
        <w:t>the increased oxidation as</w:t>
      </w:r>
      <w:r w:rsidR="00F71373" w:rsidRPr="002466AD">
        <w:rPr>
          <w:rFonts w:ascii="Arial" w:hAnsi="Arial" w:cs="Arial"/>
        </w:rPr>
        <w:t>sociated with vigorous exercise</w:t>
      </w:r>
      <w:r w:rsidR="007A7901" w:rsidRPr="002466AD">
        <w:rPr>
          <w:rFonts w:ascii="Arial" w:hAnsi="Arial" w:cs="Arial"/>
        </w:rPr>
        <w:t xml:space="preserve">. </w:t>
      </w:r>
      <w:r w:rsidR="00F71373" w:rsidRPr="002466AD">
        <w:rPr>
          <w:rFonts w:ascii="Arial" w:hAnsi="Arial" w:cs="Arial"/>
        </w:rPr>
        <w:t xml:space="preserve">It </w:t>
      </w:r>
      <w:r w:rsidR="006C7916" w:rsidRPr="002466AD">
        <w:rPr>
          <w:rFonts w:ascii="Arial" w:hAnsi="Arial" w:cs="Arial"/>
        </w:rPr>
        <w:t xml:space="preserve">would </w:t>
      </w:r>
      <w:r w:rsidR="00F71373" w:rsidRPr="002466AD">
        <w:rPr>
          <w:rFonts w:ascii="Arial" w:hAnsi="Arial" w:cs="Arial"/>
        </w:rPr>
        <w:t xml:space="preserve">therefore </w:t>
      </w:r>
      <w:r w:rsidR="006C7916" w:rsidRPr="002466AD">
        <w:rPr>
          <w:rFonts w:ascii="Arial" w:hAnsi="Arial" w:cs="Arial"/>
        </w:rPr>
        <w:t>be</w:t>
      </w:r>
      <w:r w:rsidR="007A7901" w:rsidRPr="002466AD">
        <w:rPr>
          <w:rFonts w:ascii="Arial" w:hAnsi="Arial" w:cs="Arial"/>
        </w:rPr>
        <w:t xml:space="preserve"> beneficial to increase </w:t>
      </w:r>
      <w:r w:rsidR="00773B0F" w:rsidRPr="002466AD">
        <w:rPr>
          <w:rFonts w:ascii="Arial" w:hAnsi="Arial" w:cs="Arial"/>
        </w:rPr>
        <w:t xml:space="preserve">levels of </w:t>
      </w:r>
      <w:r w:rsidR="00B304B9" w:rsidRPr="002466AD">
        <w:rPr>
          <w:rFonts w:ascii="Arial" w:hAnsi="Arial" w:cs="Arial"/>
        </w:rPr>
        <w:t xml:space="preserve">cellular </w:t>
      </w:r>
      <w:r w:rsidR="007A7901" w:rsidRPr="002466AD">
        <w:rPr>
          <w:rFonts w:ascii="Arial" w:hAnsi="Arial" w:cs="Arial"/>
        </w:rPr>
        <w:t xml:space="preserve">GSH to </w:t>
      </w:r>
      <w:r w:rsidR="00B304B9" w:rsidRPr="002466AD">
        <w:rPr>
          <w:rFonts w:ascii="Arial" w:hAnsi="Arial" w:cs="Arial"/>
        </w:rPr>
        <w:t xml:space="preserve">provide </w:t>
      </w:r>
      <w:r w:rsidR="007A7901" w:rsidRPr="002466AD">
        <w:rPr>
          <w:rFonts w:ascii="Arial" w:hAnsi="Arial" w:cs="Arial"/>
        </w:rPr>
        <w:t>protect</w:t>
      </w:r>
      <w:r w:rsidR="00B304B9" w:rsidRPr="002466AD">
        <w:rPr>
          <w:rFonts w:ascii="Arial" w:hAnsi="Arial" w:cs="Arial"/>
        </w:rPr>
        <w:t>ion</w:t>
      </w:r>
      <w:r w:rsidR="007A7901" w:rsidRPr="002466AD">
        <w:rPr>
          <w:rFonts w:ascii="Arial" w:hAnsi="Arial" w:cs="Arial"/>
        </w:rPr>
        <w:t xml:space="preserve"> against </w:t>
      </w:r>
      <w:r w:rsidR="00AE4B69" w:rsidRPr="002466AD">
        <w:rPr>
          <w:rFonts w:ascii="Arial" w:hAnsi="Arial" w:cs="Arial"/>
        </w:rPr>
        <w:t>exercise-induced oxidative stress</w:t>
      </w:r>
      <w:r w:rsidR="007A7901" w:rsidRPr="002466AD">
        <w:rPr>
          <w:rFonts w:ascii="Arial" w:hAnsi="Arial" w:cs="Arial"/>
        </w:rPr>
        <w:t xml:space="preserve">. </w:t>
      </w:r>
      <w:r w:rsidR="000669DD" w:rsidRPr="002466AD">
        <w:rPr>
          <w:rFonts w:ascii="Arial" w:hAnsi="Arial" w:cs="Arial"/>
        </w:rPr>
        <w:t xml:space="preserve"> </w:t>
      </w:r>
    </w:p>
    <w:p w:rsidR="007A7901" w:rsidRPr="002466AD" w:rsidRDefault="007A7901" w:rsidP="00482BA1">
      <w:pPr>
        <w:jc w:val="both"/>
        <w:rPr>
          <w:rFonts w:ascii="Arial" w:hAnsi="Arial" w:cs="Arial"/>
        </w:rPr>
      </w:pPr>
    </w:p>
    <w:p w:rsidR="007A7901" w:rsidRPr="002466AD" w:rsidRDefault="007A7901" w:rsidP="00482BA1">
      <w:pPr>
        <w:jc w:val="both"/>
        <w:rPr>
          <w:rFonts w:ascii="Arial" w:hAnsi="Arial" w:cs="Arial"/>
        </w:rPr>
      </w:pPr>
      <w:r w:rsidRPr="002466AD">
        <w:rPr>
          <w:rFonts w:ascii="Arial" w:hAnsi="Arial" w:cs="Arial"/>
        </w:rPr>
        <w:t>The present study investigated the hypothes</w:t>
      </w:r>
      <w:r w:rsidR="00625E72" w:rsidRPr="002466AD">
        <w:rPr>
          <w:rFonts w:ascii="Arial" w:hAnsi="Arial" w:cs="Arial"/>
        </w:rPr>
        <w:t>i</w:t>
      </w:r>
      <w:r w:rsidRPr="002466AD">
        <w:rPr>
          <w:rFonts w:ascii="Arial" w:hAnsi="Arial" w:cs="Arial"/>
        </w:rPr>
        <w:t xml:space="preserve">s that </w:t>
      </w:r>
      <w:r w:rsidR="00625E72" w:rsidRPr="002466AD">
        <w:rPr>
          <w:rFonts w:ascii="Arial" w:hAnsi="Arial" w:cs="Arial"/>
        </w:rPr>
        <w:t xml:space="preserve">an upregulation of </w:t>
      </w:r>
      <w:r w:rsidR="001C01F5" w:rsidRPr="002466AD">
        <w:rPr>
          <w:rFonts w:ascii="Arial" w:hAnsi="Arial" w:cs="Arial"/>
        </w:rPr>
        <w:t>GSH</w:t>
      </w:r>
      <w:r w:rsidR="00625E72" w:rsidRPr="002466AD">
        <w:rPr>
          <w:rFonts w:ascii="Arial" w:hAnsi="Arial" w:cs="Arial"/>
        </w:rPr>
        <w:t xml:space="preserve"> is responsible for </w:t>
      </w:r>
      <w:r w:rsidR="00F4573E" w:rsidRPr="002466AD">
        <w:rPr>
          <w:rFonts w:ascii="Arial" w:hAnsi="Arial" w:cs="Arial"/>
        </w:rPr>
        <w:t xml:space="preserve">the </w:t>
      </w:r>
      <w:r w:rsidR="00625E72" w:rsidRPr="002466AD">
        <w:rPr>
          <w:rFonts w:ascii="Arial" w:hAnsi="Arial" w:cs="Arial"/>
        </w:rPr>
        <w:t>protection against oxidative stress</w:t>
      </w:r>
      <w:r w:rsidR="00F4573E" w:rsidRPr="002466AD">
        <w:rPr>
          <w:rFonts w:ascii="Arial" w:hAnsi="Arial" w:cs="Arial"/>
        </w:rPr>
        <w:t xml:space="preserve"> associated with sprint training</w:t>
      </w:r>
      <w:r w:rsidRPr="002466AD">
        <w:rPr>
          <w:rFonts w:ascii="Arial" w:hAnsi="Arial" w:cs="Arial"/>
        </w:rPr>
        <w:t xml:space="preserve">.  If </w:t>
      </w:r>
      <w:r w:rsidR="00625E72" w:rsidRPr="002466AD">
        <w:rPr>
          <w:rFonts w:ascii="Arial" w:hAnsi="Arial" w:cs="Arial"/>
        </w:rPr>
        <w:t>the hypothesis is true</w:t>
      </w:r>
      <w:r w:rsidRPr="002466AD">
        <w:rPr>
          <w:rFonts w:ascii="Arial" w:hAnsi="Arial" w:cs="Arial"/>
        </w:rPr>
        <w:t xml:space="preserve">, then </w:t>
      </w:r>
      <w:r w:rsidR="00625E72" w:rsidRPr="002466AD">
        <w:rPr>
          <w:rFonts w:ascii="Arial" w:hAnsi="Arial" w:cs="Arial"/>
        </w:rPr>
        <w:t xml:space="preserve">GSH levels should </w:t>
      </w:r>
      <w:r w:rsidR="00E675EE" w:rsidRPr="002466AD">
        <w:rPr>
          <w:rFonts w:ascii="Arial" w:hAnsi="Arial" w:cs="Arial"/>
        </w:rPr>
        <w:t>decrease,</w:t>
      </w:r>
      <w:r w:rsidRPr="002466AD">
        <w:rPr>
          <w:rFonts w:ascii="Arial" w:hAnsi="Arial" w:cs="Arial"/>
        </w:rPr>
        <w:t xml:space="preserve"> </w:t>
      </w:r>
      <w:r w:rsidR="00E675EE" w:rsidRPr="002466AD">
        <w:rPr>
          <w:rFonts w:ascii="Arial" w:hAnsi="Arial" w:cs="Arial"/>
        </w:rPr>
        <w:t>while levels of oxidized glutathione (</w:t>
      </w:r>
      <w:r w:rsidR="00F11686" w:rsidRPr="002466AD">
        <w:rPr>
          <w:rFonts w:ascii="Arial" w:hAnsi="Arial" w:cs="Arial"/>
        </w:rPr>
        <w:t xml:space="preserve">glutathione disulfide, or </w:t>
      </w:r>
      <w:r w:rsidR="00E675EE" w:rsidRPr="002466AD">
        <w:rPr>
          <w:rFonts w:ascii="Arial" w:hAnsi="Arial" w:cs="Arial"/>
        </w:rPr>
        <w:t>GSSG) increase,</w:t>
      </w:r>
      <w:r w:rsidR="00360EF3" w:rsidRPr="002466AD">
        <w:rPr>
          <w:rFonts w:ascii="Arial" w:hAnsi="Arial" w:cs="Arial"/>
        </w:rPr>
        <w:t xml:space="preserve"> </w:t>
      </w:r>
      <w:r w:rsidRPr="002466AD">
        <w:rPr>
          <w:rFonts w:ascii="Arial" w:hAnsi="Arial" w:cs="Arial"/>
        </w:rPr>
        <w:t xml:space="preserve">in </w:t>
      </w:r>
      <w:r w:rsidR="00625E72" w:rsidRPr="002466AD">
        <w:rPr>
          <w:rFonts w:ascii="Arial" w:hAnsi="Arial" w:cs="Arial"/>
        </w:rPr>
        <w:t>skeletal muscle</w:t>
      </w:r>
      <w:r w:rsidR="001A5680" w:rsidRPr="002466AD">
        <w:rPr>
          <w:rFonts w:ascii="Arial" w:hAnsi="Arial" w:cs="Arial"/>
        </w:rPr>
        <w:t xml:space="preserve"> following a single oxidative stress-generating </w:t>
      </w:r>
      <w:r w:rsidRPr="002466AD">
        <w:rPr>
          <w:rFonts w:ascii="Arial" w:hAnsi="Arial" w:cs="Arial"/>
        </w:rPr>
        <w:t>bou</w:t>
      </w:r>
      <w:r w:rsidR="00625E72" w:rsidRPr="002466AD">
        <w:rPr>
          <w:rFonts w:ascii="Arial" w:hAnsi="Arial" w:cs="Arial"/>
        </w:rPr>
        <w:t xml:space="preserve">t of high intensity sprinting.  </w:t>
      </w:r>
      <w:r w:rsidRPr="002466AD">
        <w:rPr>
          <w:rFonts w:ascii="Arial" w:hAnsi="Arial" w:cs="Arial"/>
        </w:rPr>
        <w:t xml:space="preserve">Furthermore, </w:t>
      </w:r>
      <w:r w:rsidR="002B7DDF" w:rsidRPr="002466AD">
        <w:rPr>
          <w:rFonts w:ascii="Arial" w:hAnsi="Arial" w:cs="Arial"/>
        </w:rPr>
        <w:t xml:space="preserve">sufficient </w:t>
      </w:r>
      <w:r w:rsidR="00625E72" w:rsidRPr="002466AD">
        <w:rPr>
          <w:rFonts w:ascii="Arial" w:hAnsi="Arial" w:cs="Arial"/>
        </w:rPr>
        <w:t>GSH</w:t>
      </w:r>
      <w:r w:rsidRPr="002466AD">
        <w:rPr>
          <w:rFonts w:ascii="Arial" w:hAnsi="Arial" w:cs="Arial"/>
        </w:rPr>
        <w:t xml:space="preserve"> should be </w:t>
      </w:r>
      <w:r w:rsidR="002B7DDF" w:rsidRPr="002466AD">
        <w:rPr>
          <w:rFonts w:ascii="Arial" w:hAnsi="Arial" w:cs="Arial"/>
        </w:rPr>
        <w:t>recovered</w:t>
      </w:r>
      <w:r w:rsidR="00625E72" w:rsidRPr="002466AD">
        <w:rPr>
          <w:rFonts w:ascii="Arial" w:hAnsi="Arial" w:cs="Arial"/>
        </w:rPr>
        <w:t xml:space="preserve"> in skeletal muscle</w:t>
      </w:r>
      <w:r w:rsidRPr="002466AD">
        <w:rPr>
          <w:rFonts w:ascii="Arial" w:hAnsi="Arial" w:cs="Arial"/>
        </w:rPr>
        <w:t xml:space="preserve"> following long-term, high intensity sprint training</w:t>
      </w:r>
      <w:r w:rsidR="002B7DDF" w:rsidRPr="002466AD">
        <w:rPr>
          <w:rFonts w:ascii="Arial" w:hAnsi="Arial" w:cs="Arial"/>
        </w:rPr>
        <w:t xml:space="preserve"> to provide</w:t>
      </w:r>
      <w:r w:rsidR="001A5680" w:rsidRPr="002466AD">
        <w:rPr>
          <w:rFonts w:ascii="Arial" w:hAnsi="Arial" w:cs="Arial"/>
        </w:rPr>
        <w:t xml:space="preserve"> the protection against oxidative stress demonstrated by previous studies (</w:t>
      </w:r>
      <w:r w:rsidR="0060224F" w:rsidRPr="002466AD">
        <w:rPr>
          <w:rFonts w:ascii="Arial" w:hAnsi="Arial" w:cs="Arial"/>
        </w:rPr>
        <w:t>3,5,6</w:t>
      </w:r>
      <w:r w:rsidR="001A5680" w:rsidRPr="002466AD">
        <w:rPr>
          <w:rFonts w:ascii="Arial" w:hAnsi="Arial" w:cs="Arial"/>
        </w:rPr>
        <w:t>)</w:t>
      </w:r>
      <w:r w:rsidRPr="002466AD">
        <w:rPr>
          <w:rFonts w:ascii="Arial" w:hAnsi="Arial" w:cs="Arial"/>
        </w:rPr>
        <w:t>.</w:t>
      </w:r>
      <w:r w:rsidR="005C0017" w:rsidRPr="002466AD">
        <w:rPr>
          <w:rFonts w:ascii="Arial" w:hAnsi="Arial" w:cs="Arial"/>
        </w:rPr>
        <w:t xml:space="preserve">  Since the liver is the primary location of </w:t>
      </w:r>
      <w:r w:rsidR="005C0017" w:rsidRPr="002466AD">
        <w:rPr>
          <w:rFonts w:ascii="Arial" w:hAnsi="Arial" w:cs="Arial"/>
          <w:i/>
        </w:rPr>
        <w:t>de novo</w:t>
      </w:r>
      <w:r w:rsidR="005C0017" w:rsidRPr="002466AD">
        <w:rPr>
          <w:rFonts w:ascii="Arial" w:hAnsi="Arial" w:cs="Arial"/>
        </w:rPr>
        <w:t xml:space="preserve"> </w:t>
      </w:r>
      <w:r w:rsidR="00270382" w:rsidRPr="002466AD">
        <w:rPr>
          <w:rFonts w:ascii="Arial" w:hAnsi="Arial" w:cs="Arial"/>
        </w:rPr>
        <w:t>glutathione</w:t>
      </w:r>
      <w:r w:rsidR="005C0017" w:rsidRPr="002466AD">
        <w:rPr>
          <w:rFonts w:ascii="Arial" w:hAnsi="Arial" w:cs="Arial"/>
        </w:rPr>
        <w:t xml:space="preserve"> synthesis</w:t>
      </w:r>
      <w:r w:rsidR="007A7689" w:rsidRPr="002466AD">
        <w:rPr>
          <w:rFonts w:ascii="Arial" w:hAnsi="Arial" w:cs="Arial"/>
        </w:rPr>
        <w:t xml:space="preserve"> (</w:t>
      </w:r>
      <w:r w:rsidR="0060224F" w:rsidRPr="002466AD">
        <w:rPr>
          <w:rFonts w:ascii="Arial" w:hAnsi="Arial" w:cs="Arial"/>
        </w:rPr>
        <w:t>8</w:t>
      </w:r>
      <w:r w:rsidR="007A7689" w:rsidRPr="002466AD">
        <w:rPr>
          <w:rFonts w:ascii="Arial" w:hAnsi="Arial" w:cs="Arial"/>
        </w:rPr>
        <w:t>)</w:t>
      </w:r>
      <w:r w:rsidR="005C0017" w:rsidRPr="002466AD">
        <w:rPr>
          <w:rFonts w:ascii="Arial" w:hAnsi="Arial" w:cs="Arial"/>
        </w:rPr>
        <w:t xml:space="preserve">, </w:t>
      </w:r>
      <w:r w:rsidR="00270382" w:rsidRPr="002466AD">
        <w:rPr>
          <w:rFonts w:ascii="Arial" w:hAnsi="Arial" w:cs="Arial"/>
        </w:rPr>
        <w:t xml:space="preserve">it is hypothesized that the liver will export </w:t>
      </w:r>
      <w:r w:rsidR="00964516" w:rsidRPr="002466AD">
        <w:rPr>
          <w:rFonts w:ascii="Arial" w:hAnsi="Arial" w:cs="Arial"/>
        </w:rPr>
        <w:t xml:space="preserve">significant amounts of </w:t>
      </w:r>
      <w:r w:rsidR="00270382" w:rsidRPr="002466AD">
        <w:rPr>
          <w:rFonts w:ascii="Arial" w:hAnsi="Arial" w:cs="Arial"/>
        </w:rPr>
        <w:t>GSH to the plasma an</w:t>
      </w:r>
      <w:r w:rsidR="00F71373" w:rsidRPr="002466AD">
        <w:rPr>
          <w:rFonts w:ascii="Arial" w:hAnsi="Arial" w:cs="Arial"/>
        </w:rPr>
        <w:t>d, eventually, skeletal muscles</w:t>
      </w:r>
      <w:r w:rsidR="00270382" w:rsidRPr="002466AD">
        <w:rPr>
          <w:rFonts w:ascii="Arial" w:hAnsi="Arial" w:cs="Arial"/>
        </w:rPr>
        <w:t xml:space="preserve"> </w:t>
      </w:r>
      <w:r w:rsidR="007A7689" w:rsidRPr="002466AD">
        <w:rPr>
          <w:rFonts w:ascii="Arial" w:hAnsi="Arial" w:cs="Arial"/>
        </w:rPr>
        <w:t xml:space="preserve">during </w:t>
      </w:r>
      <w:r w:rsidR="002F2DA8" w:rsidRPr="002466AD">
        <w:rPr>
          <w:rFonts w:ascii="Arial" w:hAnsi="Arial" w:cs="Arial"/>
        </w:rPr>
        <w:t>acute exercise</w:t>
      </w:r>
      <w:r w:rsidR="007A7689" w:rsidRPr="002466AD">
        <w:rPr>
          <w:rFonts w:ascii="Arial" w:hAnsi="Arial" w:cs="Arial"/>
        </w:rPr>
        <w:t xml:space="preserve">.  </w:t>
      </w:r>
      <w:r w:rsidR="002F2DA8" w:rsidRPr="002466AD">
        <w:rPr>
          <w:rFonts w:ascii="Arial" w:hAnsi="Arial" w:cs="Arial"/>
        </w:rPr>
        <w:t>Finally</w:t>
      </w:r>
      <w:r w:rsidR="00270382" w:rsidRPr="002466AD">
        <w:rPr>
          <w:rFonts w:ascii="Arial" w:hAnsi="Arial" w:cs="Arial"/>
        </w:rPr>
        <w:t xml:space="preserve">, post-training levels of GSH in the liver should </w:t>
      </w:r>
      <w:r w:rsidR="002F2DA8" w:rsidRPr="002466AD">
        <w:rPr>
          <w:rFonts w:ascii="Arial" w:hAnsi="Arial" w:cs="Arial"/>
        </w:rPr>
        <w:t xml:space="preserve">recover as a result of increased </w:t>
      </w:r>
      <w:r w:rsidR="002F2DA8" w:rsidRPr="002466AD">
        <w:rPr>
          <w:rFonts w:ascii="Arial" w:hAnsi="Arial" w:cs="Arial"/>
          <w:i/>
        </w:rPr>
        <w:t>de novo</w:t>
      </w:r>
      <w:r w:rsidR="002F2DA8" w:rsidRPr="002466AD">
        <w:rPr>
          <w:rFonts w:ascii="Arial" w:hAnsi="Arial" w:cs="Arial"/>
        </w:rPr>
        <w:t xml:space="preserve"> synthesis</w:t>
      </w:r>
      <w:r w:rsidR="00270382" w:rsidRPr="002466AD">
        <w:rPr>
          <w:rFonts w:ascii="Arial" w:hAnsi="Arial" w:cs="Arial"/>
        </w:rPr>
        <w:t>.</w:t>
      </w:r>
      <w:r w:rsidRPr="002466AD">
        <w:rPr>
          <w:rFonts w:ascii="Arial" w:hAnsi="Arial" w:cs="Arial"/>
        </w:rPr>
        <w:t xml:space="preserve">  </w:t>
      </w:r>
    </w:p>
    <w:p w:rsidR="007A7901" w:rsidRDefault="007A7901" w:rsidP="00482BA1">
      <w:pPr>
        <w:pStyle w:val="Heading6"/>
        <w:spacing w:line="240" w:lineRule="auto"/>
        <w:rPr>
          <w:rFonts w:ascii="Arial" w:hAnsi="Arial" w:cs="Arial"/>
          <w:sz w:val="24"/>
        </w:rPr>
      </w:pPr>
      <w:r>
        <w:rPr>
          <w:rFonts w:ascii="Arial" w:hAnsi="Arial" w:cs="Arial"/>
          <w:sz w:val="24"/>
        </w:rPr>
        <w:lastRenderedPageBreak/>
        <w:t>METHODS</w:t>
      </w:r>
      <w:r>
        <w:rPr>
          <w:rFonts w:ascii="Arial" w:hAnsi="Arial" w:cs="Arial"/>
          <w:sz w:val="24"/>
        </w:rPr>
        <w:tab/>
        <w:t xml:space="preserve"> </w:t>
      </w:r>
    </w:p>
    <w:p w:rsidR="00707524" w:rsidRDefault="00707524" w:rsidP="00482BA1">
      <w:pPr>
        <w:jc w:val="both"/>
        <w:rPr>
          <w:rFonts w:ascii="Arial" w:hAnsi="Arial" w:cs="Arial"/>
          <w:b/>
        </w:rPr>
      </w:pPr>
      <w:r>
        <w:rPr>
          <w:rFonts w:ascii="Arial" w:hAnsi="Arial" w:cs="Arial"/>
          <w:b/>
        </w:rPr>
        <w:t>Animals</w:t>
      </w:r>
    </w:p>
    <w:p w:rsidR="00707524" w:rsidRPr="002466AD" w:rsidRDefault="00707524" w:rsidP="00482BA1">
      <w:pPr>
        <w:jc w:val="both"/>
        <w:rPr>
          <w:rFonts w:ascii="Arial" w:hAnsi="Arial" w:cs="Arial"/>
        </w:rPr>
      </w:pPr>
      <w:r>
        <w:rPr>
          <w:rFonts w:ascii="Arial" w:hAnsi="Arial" w:cs="Arial"/>
        </w:rPr>
        <w:t xml:space="preserve">The Institutional Animal Care and Use Committee of Davis &amp; Elkins College approved this study.  </w:t>
      </w:r>
      <w:r w:rsidR="00C82A03">
        <w:rPr>
          <w:rFonts w:ascii="Arial" w:hAnsi="Arial" w:cs="Arial"/>
        </w:rPr>
        <w:t>Thirty</w:t>
      </w:r>
      <w:r>
        <w:rPr>
          <w:rFonts w:ascii="Arial" w:hAnsi="Arial" w:cs="Arial"/>
        </w:rPr>
        <w:t>-</w:t>
      </w:r>
      <w:r w:rsidR="00C82A03">
        <w:rPr>
          <w:rFonts w:ascii="Arial" w:hAnsi="Arial" w:cs="Arial"/>
        </w:rPr>
        <w:t>three</w:t>
      </w:r>
      <w:r>
        <w:rPr>
          <w:rFonts w:ascii="Arial" w:hAnsi="Arial" w:cs="Arial"/>
        </w:rPr>
        <w:t xml:space="preserve"> male albino </w:t>
      </w:r>
      <w:r w:rsidRPr="002466AD">
        <w:rPr>
          <w:rFonts w:ascii="Arial" w:hAnsi="Arial" w:cs="Arial"/>
        </w:rPr>
        <w:t>ICR (CD-1</w:t>
      </w:r>
      <w:r w:rsidRPr="002466AD">
        <w:rPr>
          <w:rFonts w:ascii="Arial" w:hAnsi="Arial" w:cs="Arial"/>
          <w:vertAlign w:val="superscript"/>
        </w:rPr>
        <w:t>®</w:t>
      </w:r>
      <w:r w:rsidRPr="002466AD">
        <w:rPr>
          <w:rFonts w:ascii="Arial" w:hAnsi="Arial" w:cs="Arial"/>
        </w:rPr>
        <w:t>) mice (Harlan, Indianapolis, IN), 5</w:t>
      </w:r>
      <w:r w:rsidR="00A83338" w:rsidRPr="002466AD">
        <w:rPr>
          <w:rFonts w:ascii="Arial" w:hAnsi="Arial" w:cs="Arial"/>
        </w:rPr>
        <w:t xml:space="preserve"> to </w:t>
      </w:r>
      <w:r w:rsidRPr="002466AD">
        <w:rPr>
          <w:rFonts w:ascii="Arial" w:hAnsi="Arial" w:cs="Arial"/>
        </w:rPr>
        <w:t>7 weeks old when the study began, were housed individually in ventilated cages (Maxi-Miser Positive Individual Ventilation System, Thoren Caging Systems, Inc., Hazelton, PA).  The caging system was located in a room maintained at 16</w:t>
      </w:r>
      <w:r w:rsidR="00A83338" w:rsidRPr="002466AD">
        <w:rPr>
          <w:rFonts w:ascii="Arial" w:hAnsi="Arial" w:cs="Arial"/>
        </w:rPr>
        <w:t xml:space="preserve"> to </w:t>
      </w:r>
      <w:r w:rsidRPr="002466AD">
        <w:rPr>
          <w:rFonts w:ascii="Arial" w:hAnsi="Arial" w:cs="Arial"/>
        </w:rPr>
        <w:t>22°C with 12:12 light-dark cycles.  All mice had free access to water and food (Fortified Diet for Rats and Mice, Kaytee Products, Inc., Chilton, WI).</w:t>
      </w:r>
      <w:r w:rsidR="0085799F" w:rsidRPr="002466AD">
        <w:rPr>
          <w:rFonts w:ascii="Arial" w:hAnsi="Arial" w:cs="Arial"/>
        </w:rPr>
        <w:t xml:space="preserve">  </w:t>
      </w:r>
      <w:r w:rsidRPr="002466AD">
        <w:rPr>
          <w:rFonts w:ascii="Arial" w:hAnsi="Arial" w:cs="Arial"/>
        </w:rPr>
        <w:t xml:space="preserve">The </w:t>
      </w:r>
      <w:r w:rsidR="00C82A03" w:rsidRPr="002466AD">
        <w:rPr>
          <w:rFonts w:ascii="Arial" w:hAnsi="Arial" w:cs="Arial"/>
        </w:rPr>
        <w:t>33</w:t>
      </w:r>
      <w:r w:rsidRPr="002466AD">
        <w:rPr>
          <w:rFonts w:ascii="Arial" w:hAnsi="Arial" w:cs="Arial"/>
        </w:rPr>
        <w:t xml:space="preserve"> mice were randomly divided into three groups: control (n</w:t>
      </w:r>
      <w:r w:rsidR="00A83338" w:rsidRPr="002466AD">
        <w:rPr>
          <w:rFonts w:ascii="Arial" w:hAnsi="Arial" w:cs="Arial"/>
        </w:rPr>
        <w:t xml:space="preserve"> </w:t>
      </w:r>
      <w:r w:rsidRPr="002466AD">
        <w:rPr>
          <w:rFonts w:ascii="Arial" w:hAnsi="Arial" w:cs="Arial"/>
        </w:rPr>
        <w:t>=</w:t>
      </w:r>
      <w:r w:rsidR="00A83338" w:rsidRPr="002466AD">
        <w:rPr>
          <w:rFonts w:ascii="Arial" w:hAnsi="Arial" w:cs="Arial"/>
        </w:rPr>
        <w:t xml:space="preserve"> </w:t>
      </w:r>
      <w:r w:rsidR="00C82A03" w:rsidRPr="002466AD">
        <w:rPr>
          <w:rFonts w:ascii="Arial" w:hAnsi="Arial" w:cs="Arial"/>
        </w:rPr>
        <w:t>9</w:t>
      </w:r>
      <w:r w:rsidRPr="002466AD">
        <w:rPr>
          <w:rFonts w:ascii="Arial" w:hAnsi="Arial" w:cs="Arial"/>
        </w:rPr>
        <w:t>), acute (n</w:t>
      </w:r>
      <w:r w:rsidR="00A83338" w:rsidRPr="002466AD">
        <w:rPr>
          <w:rFonts w:ascii="Arial" w:hAnsi="Arial" w:cs="Arial"/>
        </w:rPr>
        <w:t xml:space="preserve"> </w:t>
      </w:r>
      <w:r w:rsidRPr="002466AD">
        <w:rPr>
          <w:rFonts w:ascii="Arial" w:hAnsi="Arial" w:cs="Arial"/>
        </w:rPr>
        <w:t>=</w:t>
      </w:r>
      <w:r w:rsidR="00A83338" w:rsidRPr="002466AD">
        <w:rPr>
          <w:rFonts w:ascii="Arial" w:hAnsi="Arial" w:cs="Arial"/>
        </w:rPr>
        <w:t xml:space="preserve"> </w:t>
      </w:r>
      <w:r w:rsidR="00C82A03" w:rsidRPr="002466AD">
        <w:rPr>
          <w:rFonts w:ascii="Arial" w:hAnsi="Arial" w:cs="Arial"/>
        </w:rPr>
        <w:t>11</w:t>
      </w:r>
      <w:r w:rsidRPr="002466AD">
        <w:rPr>
          <w:rFonts w:ascii="Arial" w:hAnsi="Arial" w:cs="Arial"/>
        </w:rPr>
        <w:t>), and train</w:t>
      </w:r>
      <w:r w:rsidR="0060194D" w:rsidRPr="002466AD">
        <w:rPr>
          <w:rFonts w:ascii="Arial" w:hAnsi="Arial" w:cs="Arial"/>
        </w:rPr>
        <w:t>ed</w:t>
      </w:r>
      <w:r w:rsidR="0037781D" w:rsidRPr="002466AD">
        <w:rPr>
          <w:rFonts w:ascii="Arial" w:hAnsi="Arial" w:cs="Arial"/>
        </w:rPr>
        <w:t xml:space="preserve"> </w:t>
      </w:r>
      <w:r w:rsidRPr="002466AD">
        <w:rPr>
          <w:rFonts w:ascii="Arial" w:hAnsi="Arial" w:cs="Arial"/>
        </w:rPr>
        <w:t>(n</w:t>
      </w:r>
      <w:r w:rsidR="00A83338" w:rsidRPr="002466AD">
        <w:rPr>
          <w:rFonts w:ascii="Arial" w:hAnsi="Arial" w:cs="Arial"/>
        </w:rPr>
        <w:t xml:space="preserve"> </w:t>
      </w:r>
      <w:r w:rsidRPr="002466AD">
        <w:rPr>
          <w:rFonts w:ascii="Arial" w:hAnsi="Arial" w:cs="Arial"/>
        </w:rPr>
        <w:t>=</w:t>
      </w:r>
      <w:r w:rsidR="00A83338" w:rsidRPr="002466AD">
        <w:rPr>
          <w:rFonts w:ascii="Arial" w:hAnsi="Arial" w:cs="Arial"/>
        </w:rPr>
        <w:t xml:space="preserve"> </w:t>
      </w:r>
      <w:r w:rsidR="00C82A03" w:rsidRPr="002466AD">
        <w:rPr>
          <w:rFonts w:ascii="Arial" w:hAnsi="Arial" w:cs="Arial"/>
        </w:rPr>
        <w:t>13</w:t>
      </w:r>
      <w:r w:rsidRPr="002466AD">
        <w:rPr>
          <w:rFonts w:ascii="Arial" w:hAnsi="Arial" w:cs="Arial"/>
        </w:rPr>
        <w:t xml:space="preserve">).   </w:t>
      </w:r>
    </w:p>
    <w:p w:rsidR="00707524" w:rsidRPr="002466AD" w:rsidRDefault="00707524" w:rsidP="00482BA1">
      <w:pPr>
        <w:jc w:val="both"/>
        <w:rPr>
          <w:rFonts w:ascii="Arial" w:hAnsi="Arial" w:cs="Arial"/>
        </w:rPr>
      </w:pPr>
    </w:p>
    <w:p w:rsidR="00707524" w:rsidRPr="002466AD" w:rsidRDefault="00FF3C85" w:rsidP="00482BA1">
      <w:pPr>
        <w:jc w:val="both"/>
        <w:rPr>
          <w:rFonts w:ascii="Arial" w:hAnsi="Arial" w:cs="Arial"/>
          <w:b/>
        </w:rPr>
      </w:pPr>
      <w:r w:rsidRPr="002466AD">
        <w:rPr>
          <w:rFonts w:ascii="Arial" w:hAnsi="Arial" w:cs="Arial"/>
          <w:b/>
          <w:noProof/>
        </w:rPr>
        <w:pict>
          <v:shape id="_x0000_s1042" type="#_x0000_t202" style="position:absolute;left:0;text-align:left;margin-left:260.25pt;margin-top:12.2pt;width:285pt;height:168.75pt;z-index:-251639808" wrapcoords="-72 0 -72 21481 21600 21481 21600 0 -72 0" stroked="f">
            <v:textbox>
              <w:txbxContent>
                <w:p w:rsidR="00707524" w:rsidRPr="001A5739" w:rsidRDefault="00707524" w:rsidP="00707524">
                  <w:pPr>
                    <w:rPr>
                      <w:rFonts w:ascii="Arial" w:hAnsi="Arial" w:cs="Arial"/>
                      <w:b/>
                    </w:rPr>
                  </w:pPr>
                  <w:r w:rsidRPr="001A5739">
                    <w:rPr>
                      <w:rFonts w:ascii="Arial" w:hAnsi="Arial" w:cs="Arial"/>
                      <w:b/>
                    </w:rPr>
                    <w:t>Table 1.  The mouse</w:t>
                  </w:r>
                  <w:r w:rsidRPr="001A5739">
                    <w:rPr>
                      <w:rFonts w:ascii="Arial" w:hAnsi="Arial" w:cs="Arial"/>
                      <w:b/>
                      <w:color w:val="FF0000"/>
                    </w:rPr>
                    <w:t xml:space="preserve"> </w:t>
                  </w:r>
                  <w:r w:rsidRPr="001A5739">
                    <w:rPr>
                      <w:rFonts w:ascii="Arial" w:hAnsi="Arial" w:cs="Arial"/>
                      <w:b/>
                    </w:rPr>
                    <w:t>training schedule.</w:t>
                  </w:r>
                </w:p>
                <w:tbl>
                  <w:tblPr>
                    <w:tblW w:w="0" w:type="auto"/>
                    <w:tblBorders>
                      <w:bottom w:val="single" w:sz="12" w:space="0" w:color="000000"/>
                    </w:tblBorders>
                    <w:tblLook w:val="00E0"/>
                  </w:tblPr>
                  <w:tblGrid>
                    <w:gridCol w:w="1247"/>
                    <w:gridCol w:w="1450"/>
                    <w:gridCol w:w="1243"/>
                    <w:gridCol w:w="1243"/>
                  </w:tblGrid>
                  <w:tr w:rsidR="00707524" w:rsidRPr="001A5739" w:rsidTr="001A5739">
                    <w:trPr>
                      <w:trHeight w:val="683"/>
                    </w:trPr>
                    <w:tc>
                      <w:tcPr>
                        <w:tcW w:w="1247" w:type="dxa"/>
                        <w:tcBorders>
                          <w:bottom w:val="single" w:sz="12" w:space="0" w:color="000000"/>
                        </w:tcBorders>
                        <w:shd w:val="solid" w:color="800000" w:fill="FFFFFF"/>
                      </w:tcPr>
                      <w:p w:rsidR="00707524" w:rsidRPr="001A5739" w:rsidRDefault="00707524">
                        <w:pPr>
                          <w:rPr>
                            <w:rFonts w:ascii="Arial" w:hAnsi="Arial" w:cs="Arial"/>
                          </w:rPr>
                        </w:pPr>
                        <w:r w:rsidRPr="001A5739">
                          <w:rPr>
                            <w:rFonts w:ascii="Arial" w:hAnsi="Arial" w:cs="Arial"/>
                          </w:rPr>
                          <w:t>Training Week</w:t>
                        </w:r>
                      </w:p>
                    </w:tc>
                    <w:tc>
                      <w:tcPr>
                        <w:tcW w:w="1450" w:type="dxa"/>
                        <w:tcBorders>
                          <w:bottom w:val="single" w:sz="12" w:space="0" w:color="000000"/>
                        </w:tcBorders>
                        <w:shd w:val="solid" w:color="800000" w:fill="FFFFFF"/>
                      </w:tcPr>
                      <w:p w:rsidR="00707524" w:rsidRPr="001A5739" w:rsidRDefault="00707524">
                        <w:pPr>
                          <w:jc w:val="center"/>
                          <w:rPr>
                            <w:rFonts w:ascii="Arial" w:hAnsi="Arial" w:cs="Arial"/>
                          </w:rPr>
                        </w:pPr>
                        <w:r w:rsidRPr="001A5739">
                          <w:rPr>
                            <w:rFonts w:ascii="Arial" w:hAnsi="Arial" w:cs="Arial"/>
                          </w:rPr>
                          <w:t>Number of Sprints</w:t>
                        </w:r>
                      </w:p>
                    </w:tc>
                    <w:tc>
                      <w:tcPr>
                        <w:tcW w:w="1243" w:type="dxa"/>
                        <w:tcBorders>
                          <w:bottom w:val="single" w:sz="12" w:space="0" w:color="000000"/>
                        </w:tcBorders>
                        <w:shd w:val="solid" w:color="800000" w:fill="FFFFFF"/>
                      </w:tcPr>
                      <w:p w:rsidR="00707524" w:rsidRPr="001A5739" w:rsidRDefault="00707524" w:rsidP="00F71373">
                        <w:pPr>
                          <w:jc w:val="center"/>
                          <w:rPr>
                            <w:rFonts w:ascii="Arial" w:hAnsi="Arial" w:cs="Arial"/>
                          </w:rPr>
                        </w:pPr>
                        <w:r w:rsidRPr="001A5739">
                          <w:rPr>
                            <w:rFonts w:ascii="Arial" w:hAnsi="Arial" w:cs="Arial"/>
                          </w:rPr>
                          <w:t>Speed (m</w:t>
                        </w:r>
                        <w:r w:rsidR="00F71373">
                          <w:rPr>
                            <w:rFonts w:ascii="Arial" w:hAnsi="Arial" w:cs="Arial"/>
                          </w:rPr>
                          <w:t>•</w:t>
                        </w:r>
                        <w:r w:rsidRPr="001A5739">
                          <w:rPr>
                            <w:rFonts w:ascii="Arial" w:hAnsi="Arial" w:cs="Arial"/>
                          </w:rPr>
                          <w:t>min</w:t>
                        </w:r>
                        <w:r w:rsidR="00F71373" w:rsidRPr="00F71373">
                          <w:rPr>
                            <w:rFonts w:ascii="Arial" w:hAnsi="Arial" w:cs="Arial"/>
                            <w:vertAlign w:val="superscript"/>
                          </w:rPr>
                          <w:t>-1</w:t>
                        </w:r>
                        <w:r w:rsidRPr="001A5739">
                          <w:rPr>
                            <w:rFonts w:ascii="Arial" w:hAnsi="Arial" w:cs="Arial"/>
                          </w:rPr>
                          <w:t>)</w:t>
                        </w:r>
                      </w:p>
                    </w:tc>
                    <w:tc>
                      <w:tcPr>
                        <w:tcW w:w="1243" w:type="dxa"/>
                        <w:tcBorders>
                          <w:bottom w:val="single" w:sz="12" w:space="0" w:color="000000"/>
                        </w:tcBorders>
                        <w:shd w:val="solid" w:color="800000" w:fill="FFFFFF"/>
                      </w:tcPr>
                      <w:p w:rsidR="00707524" w:rsidRPr="001A5739" w:rsidRDefault="00707524">
                        <w:pPr>
                          <w:jc w:val="center"/>
                          <w:rPr>
                            <w:rFonts w:ascii="Arial" w:hAnsi="Arial" w:cs="Arial"/>
                          </w:rPr>
                        </w:pPr>
                        <w:r w:rsidRPr="001A5739">
                          <w:rPr>
                            <w:rFonts w:ascii="Arial" w:hAnsi="Arial" w:cs="Arial"/>
                          </w:rPr>
                          <w:t>Incline (°)</w:t>
                        </w:r>
                      </w:p>
                    </w:tc>
                  </w:tr>
                  <w:tr w:rsidR="00707524" w:rsidRPr="001A5739" w:rsidTr="001A5739">
                    <w:trPr>
                      <w:trHeight w:val="335"/>
                    </w:trPr>
                    <w:tc>
                      <w:tcPr>
                        <w:tcW w:w="1247" w:type="dxa"/>
                        <w:shd w:val="pct20" w:color="FFFF00" w:fill="FFFFFF"/>
                      </w:tcPr>
                      <w:p w:rsidR="00707524" w:rsidRPr="002466AD" w:rsidRDefault="00707524">
                        <w:pPr>
                          <w:rPr>
                            <w:rFonts w:ascii="Arial" w:hAnsi="Arial" w:cs="Arial"/>
                          </w:rPr>
                        </w:pPr>
                        <w:r w:rsidRPr="002466AD">
                          <w:rPr>
                            <w:rFonts w:ascii="Arial" w:hAnsi="Arial" w:cs="Arial"/>
                          </w:rPr>
                          <w:t>1-3</w:t>
                        </w:r>
                      </w:p>
                    </w:tc>
                    <w:tc>
                      <w:tcPr>
                        <w:tcW w:w="1450" w:type="dxa"/>
                        <w:shd w:val="pct20" w:color="FFFF00" w:fill="FFFFFF"/>
                      </w:tcPr>
                      <w:p w:rsidR="00707524" w:rsidRPr="001A5739" w:rsidRDefault="00707524">
                        <w:pPr>
                          <w:jc w:val="center"/>
                          <w:rPr>
                            <w:rFonts w:ascii="Arial" w:hAnsi="Arial" w:cs="Arial"/>
                          </w:rPr>
                        </w:pPr>
                        <w:r w:rsidRPr="001A5739">
                          <w:rPr>
                            <w:rFonts w:ascii="Arial" w:hAnsi="Arial" w:cs="Arial"/>
                          </w:rPr>
                          <w:t>3</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24</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5</w:t>
                        </w:r>
                      </w:p>
                    </w:tc>
                  </w:tr>
                  <w:tr w:rsidR="00707524" w:rsidRPr="001A5739" w:rsidTr="001A5739">
                    <w:trPr>
                      <w:trHeight w:val="350"/>
                    </w:trPr>
                    <w:tc>
                      <w:tcPr>
                        <w:tcW w:w="1247" w:type="dxa"/>
                        <w:shd w:val="pct20" w:color="FFFF00" w:fill="FFFFFF"/>
                      </w:tcPr>
                      <w:p w:rsidR="00707524" w:rsidRPr="002466AD" w:rsidRDefault="00707524">
                        <w:pPr>
                          <w:rPr>
                            <w:rFonts w:ascii="Arial" w:hAnsi="Arial" w:cs="Arial"/>
                          </w:rPr>
                        </w:pPr>
                        <w:r w:rsidRPr="002466AD">
                          <w:rPr>
                            <w:rFonts w:ascii="Arial" w:hAnsi="Arial" w:cs="Arial"/>
                          </w:rPr>
                          <w:t>4</w:t>
                        </w:r>
                      </w:p>
                    </w:tc>
                    <w:tc>
                      <w:tcPr>
                        <w:tcW w:w="1450" w:type="dxa"/>
                        <w:shd w:val="pct20" w:color="FFFF00" w:fill="FFFFFF"/>
                      </w:tcPr>
                      <w:p w:rsidR="00707524" w:rsidRPr="001A5739" w:rsidRDefault="00707524">
                        <w:pPr>
                          <w:jc w:val="center"/>
                          <w:rPr>
                            <w:rFonts w:ascii="Arial" w:hAnsi="Arial" w:cs="Arial"/>
                          </w:rPr>
                        </w:pPr>
                        <w:r w:rsidRPr="001A5739">
                          <w:rPr>
                            <w:rFonts w:ascii="Arial" w:hAnsi="Arial" w:cs="Arial"/>
                          </w:rPr>
                          <w:t>4</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24</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5</w:t>
                        </w:r>
                      </w:p>
                    </w:tc>
                  </w:tr>
                  <w:tr w:rsidR="00707524" w:rsidRPr="001A5739" w:rsidTr="001A5739">
                    <w:trPr>
                      <w:trHeight w:val="335"/>
                    </w:trPr>
                    <w:tc>
                      <w:tcPr>
                        <w:tcW w:w="1247" w:type="dxa"/>
                        <w:shd w:val="pct20" w:color="FFFF00" w:fill="FFFFFF"/>
                      </w:tcPr>
                      <w:p w:rsidR="00707524" w:rsidRPr="002466AD" w:rsidRDefault="00707524">
                        <w:pPr>
                          <w:rPr>
                            <w:rFonts w:ascii="Arial" w:hAnsi="Arial" w:cs="Arial"/>
                          </w:rPr>
                        </w:pPr>
                        <w:r w:rsidRPr="002466AD">
                          <w:rPr>
                            <w:rFonts w:ascii="Arial" w:hAnsi="Arial" w:cs="Arial"/>
                          </w:rPr>
                          <w:t>5-6</w:t>
                        </w:r>
                      </w:p>
                    </w:tc>
                    <w:tc>
                      <w:tcPr>
                        <w:tcW w:w="1450" w:type="dxa"/>
                        <w:shd w:val="pct20" w:color="FFFF00" w:fill="FFFFFF"/>
                      </w:tcPr>
                      <w:p w:rsidR="00707524" w:rsidRPr="001A5739" w:rsidRDefault="00707524">
                        <w:pPr>
                          <w:jc w:val="center"/>
                          <w:rPr>
                            <w:rFonts w:ascii="Arial" w:hAnsi="Arial" w:cs="Arial"/>
                          </w:rPr>
                        </w:pPr>
                        <w:r w:rsidRPr="001A5739">
                          <w:rPr>
                            <w:rFonts w:ascii="Arial" w:hAnsi="Arial" w:cs="Arial"/>
                          </w:rPr>
                          <w:t>4</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27</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10</w:t>
                        </w:r>
                      </w:p>
                    </w:tc>
                  </w:tr>
                  <w:tr w:rsidR="00707524" w:rsidRPr="001A5739" w:rsidTr="001A5739">
                    <w:trPr>
                      <w:trHeight w:val="335"/>
                    </w:trPr>
                    <w:tc>
                      <w:tcPr>
                        <w:tcW w:w="1247" w:type="dxa"/>
                        <w:shd w:val="pct20" w:color="FFFF00" w:fill="FFFFFF"/>
                      </w:tcPr>
                      <w:p w:rsidR="00707524" w:rsidRPr="002466AD" w:rsidRDefault="00707524">
                        <w:pPr>
                          <w:rPr>
                            <w:rFonts w:ascii="Arial" w:hAnsi="Arial" w:cs="Arial"/>
                          </w:rPr>
                        </w:pPr>
                        <w:r w:rsidRPr="002466AD">
                          <w:rPr>
                            <w:rFonts w:ascii="Arial" w:hAnsi="Arial" w:cs="Arial"/>
                          </w:rPr>
                          <w:t>7-8</w:t>
                        </w:r>
                      </w:p>
                    </w:tc>
                    <w:tc>
                      <w:tcPr>
                        <w:tcW w:w="1450" w:type="dxa"/>
                        <w:shd w:val="pct20" w:color="FFFF00" w:fill="FFFFFF"/>
                      </w:tcPr>
                      <w:p w:rsidR="00707524" w:rsidRPr="001A5739" w:rsidRDefault="00707524">
                        <w:pPr>
                          <w:jc w:val="center"/>
                          <w:rPr>
                            <w:rFonts w:ascii="Arial" w:hAnsi="Arial" w:cs="Arial"/>
                          </w:rPr>
                        </w:pPr>
                        <w:r w:rsidRPr="001A5739">
                          <w:rPr>
                            <w:rFonts w:ascii="Arial" w:hAnsi="Arial" w:cs="Arial"/>
                          </w:rPr>
                          <w:t>5</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27</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10</w:t>
                        </w:r>
                      </w:p>
                    </w:tc>
                  </w:tr>
                  <w:tr w:rsidR="00707524" w:rsidRPr="001A5739" w:rsidTr="001A5739">
                    <w:trPr>
                      <w:trHeight w:val="350"/>
                    </w:trPr>
                    <w:tc>
                      <w:tcPr>
                        <w:tcW w:w="1247" w:type="dxa"/>
                        <w:shd w:val="pct20" w:color="FFFF00" w:fill="FFFFFF"/>
                      </w:tcPr>
                      <w:p w:rsidR="00707524" w:rsidRPr="002466AD" w:rsidRDefault="00707524">
                        <w:pPr>
                          <w:rPr>
                            <w:rFonts w:ascii="Arial" w:hAnsi="Arial" w:cs="Arial"/>
                          </w:rPr>
                        </w:pPr>
                        <w:r w:rsidRPr="002466AD">
                          <w:rPr>
                            <w:rFonts w:ascii="Arial" w:hAnsi="Arial" w:cs="Arial"/>
                          </w:rPr>
                          <w:t>9</w:t>
                        </w:r>
                      </w:p>
                    </w:tc>
                    <w:tc>
                      <w:tcPr>
                        <w:tcW w:w="1450" w:type="dxa"/>
                        <w:shd w:val="pct20" w:color="FFFF00" w:fill="FFFFFF"/>
                      </w:tcPr>
                      <w:p w:rsidR="00707524" w:rsidRPr="001A5739" w:rsidRDefault="00707524">
                        <w:pPr>
                          <w:jc w:val="center"/>
                          <w:rPr>
                            <w:rFonts w:ascii="Arial" w:hAnsi="Arial" w:cs="Arial"/>
                          </w:rPr>
                        </w:pPr>
                        <w:r w:rsidRPr="001A5739">
                          <w:rPr>
                            <w:rFonts w:ascii="Arial" w:hAnsi="Arial" w:cs="Arial"/>
                          </w:rPr>
                          <w:t>5</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30</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15</w:t>
                        </w:r>
                      </w:p>
                    </w:tc>
                  </w:tr>
                  <w:tr w:rsidR="00707524" w:rsidRPr="001A5739" w:rsidTr="001A5739">
                    <w:trPr>
                      <w:trHeight w:val="335"/>
                    </w:trPr>
                    <w:tc>
                      <w:tcPr>
                        <w:tcW w:w="1247" w:type="dxa"/>
                        <w:shd w:val="pct20" w:color="FFFF00" w:fill="FFFFFF"/>
                      </w:tcPr>
                      <w:p w:rsidR="00707524" w:rsidRPr="002466AD" w:rsidRDefault="00707524">
                        <w:pPr>
                          <w:rPr>
                            <w:rFonts w:ascii="Arial" w:hAnsi="Arial" w:cs="Arial"/>
                          </w:rPr>
                        </w:pPr>
                        <w:r w:rsidRPr="002466AD">
                          <w:rPr>
                            <w:rFonts w:ascii="Arial" w:hAnsi="Arial" w:cs="Arial"/>
                          </w:rPr>
                          <w:t>10-12</w:t>
                        </w:r>
                      </w:p>
                    </w:tc>
                    <w:tc>
                      <w:tcPr>
                        <w:tcW w:w="1450" w:type="dxa"/>
                        <w:shd w:val="pct20" w:color="FFFF00" w:fill="FFFFFF"/>
                      </w:tcPr>
                      <w:p w:rsidR="00707524" w:rsidRPr="001A5739" w:rsidRDefault="00707524">
                        <w:pPr>
                          <w:jc w:val="center"/>
                          <w:rPr>
                            <w:rFonts w:ascii="Arial" w:hAnsi="Arial" w:cs="Arial"/>
                          </w:rPr>
                        </w:pPr>
                        <w:r w:rsidRPr="001A5739">
                          <w:rPr>
                            <w:rFonts w:ascii="Arial" w:hAnsi="Arial" w:cs="Arial"/>
                          </w:rPr>
                          <w:t>6</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30</w:t>
                        </w:r>
                      </w:p>
                    </w:tc>
                    <w:tc>
                      <w:tcPr>
                        <w:tcW w:w="1243" w:type="dxa"/>
                        <w:shd w:val="pct20" w:color="FFFF00" w:fill="FFFFFF"/>
                      </w:tcPr>
                      <w:p w:rsidR="00707524" w:rsidRPr="001A5739" w:rsidRDefault="00707524">
                        <w:pPr>
                          <w:jc w:val="center"/>
                          <w:rPr>
                            <w:rFonts w:ascii="Arial" w:hAnsi="Arial" w:cs="Arial"/>
                          </w:rPr>
                        </w:pPr>
                        <w:r w:rsidRPr="001A5739">
                          <w:rPr>
                            <w:rFonts w:ascii="Arial" w:hAnsi="Arial" w:cs="Arial"/>
                          </w:rPr>
                          <w:t>15</w:t>
                        </w:r>
                      </w:p>
                    </w:tc>
                  </w:tr>
                </w:tbl>
                <w:p w:rsidR="00707524" w:rsidRDefault="00707524" w:rsidP="00707524"/>
              </w:txbxContent>
            </v:textbox>
            <w10:wrap type="tight"/>
          </v:shape>
        </w:pict>
      </w:r>
      <w:r w:rsidR="0085799F" w:rsidRPr="002466AD">
        <w:rPr>
          <w:rFonts w:ascii="Arial" w:hAnsi="Arial" w:cs="Arial"/>
          <w:b/>
          <w:noProof/>
        </w:rPr>
        <w:t>Sprint</w:t>
      </w:r>
      <w:r w:rsidR="00707524" w:rsidRPr="002466AD">
        <w:rPr>
          <w:rFonts w:ascii="Arial" w:hAnsi="Arial" w:cs="Arial"/>
          <w:b/>
        </w:rPr>
        <w:t xml:space="preserve"> Training</w:t>
      </w:r>
    </w:p>
    <w:p w:rsidR="00707524" w:rsidRPr="002466AD" w:rsidRDefault="0060194D" w:rsidP="00482BA1">
      <w:pPr>
        <w:jc w:val="both"/>
        <w:rPr>
          <w:rFonts w:ascii="Arial" w:hAnsi="Arial" w:cs="Arial"/>
        </w:rPr>
      </w:pPr>
      <w:r w:rsidRPr="002466AD">
        <w:rPr>
          <w:rFonts w:ascii="Arial" w:hAnsi="Arial" w:cs="Arial"/>
        </w:rPr>
        <w:t>Trained</w:t>
      </w:r>
      <w:r w:rsidR="00707524" w:rsidRPr="002466AD">
        <w:rPr>
          <w:rFonts w:ascii="Arial" w:hAnsi="Arial" w:cs="Arial"/>
        </w:rPr>
        <w:t xml:space="preserve"> mice participated in a high intensity </w:t>
      </w:r>
      <w:r w:rsidRPr="002466AD">
        <w:rPr>
          <w:rFonts w:ascii="Arial" w:hAnsi="Arial" w:cs="Arial"/>
        </w:rPr>
        <w:t>exercise</w:t>
      </w:r>
      <w:r w:rsidR="00707524" w:rsidRPr="002466AD">
        <w:rPr>
          <w:rFonts w:ascii="Arial" w:hAnsi="Arial" w:cs="Arial"/>
        </w:rPr>
        <w:t xml:space="preserve"> program consisting of treadmill running </w:t>
      </w:r>
      <w:r w:rsidR="00F71373" w:rsidRPr="002466AD">
        <w:rPr>
          <w:rFonts w:ascii="Arial" w:hAnsi="Arial" w:cs="Arial"/>
        </w:rPr>
        <w:t>2</w:t>
      </w:r>
      <w:r w:rsidR="00707524" w:rsidRPr="002466AD">
        <w:rPr>
          <w:rFonts w:ascii="Arial" w:hAnsi="Arial" w:cs="Arial"/>
        </w:rPr>
        <w:t xml:space="preserve"> d</w:t>
      </w:r>
      <w:r w:rsidR="00066DEC" w:rsidRPr="002466AD">
        <w:rPr>
          <w:rFonts w:ascii="Arial" w:hAnsi="Arial" w:cs="Arial"/>
        </w:rPr>
        <w:t>•</w:t>
      </w:r>
      <w:r w:rsidR="00707524" w:rsidRPr="002466AD">
        <w:rPr>
          <w:rFonts w:ascii="Arial" w:hAnsi="Arial" w:cs="Arial"/>
        </w:rPr>
        <w:t>wk</w:t>
      </w:r>
      <w:r w:rsidR="00066DEC" w:rsidRPr="002466AD">
        <w:rPr>
          <w:rFonts w:ascii="Arial" w:hAnsi="Arial" w:cs="Arial"/>
          <w:vertAlign w:val="superscript"/>
        </w:rPr>
        <w:t>-1</w:t>
      </w:r>
      <w:r w:rsidR="00707524" w:rsidRPr="002466AD">
        <w:rPr>
          <w:rFonts w:ascii="Arial" w:hAnsi="Arial" w:cs="Arial"/>
        </w:rPr>
        <w:t xml:space="preserve"> for 12 w</w:t>
      </w:r>
      <w:r w:rsidR="00F71373" w:rsidRPr="002466AD">
        <w:rPr>
          <w:rFonts w:ascii="Arial" w:hAnsi="Arial" w:cs="Arial"/>
        </w:rPr>
        <w:t>ee</w:t>
      </w:r>
      <w:r w:rsidR="00707524" w:rsidRPr="002466AD">
        <w:rPr>
          <w:rFonts w:ascii="Arial" w:hAnsi="Arial" w:cs="Arial"/>
        </w:rPr>
        <w:t>ks.  Each session included three to six 30</w:t>
      </w:r>
      <w:r w:rsidR="00F71373" w:rsidRPr="002466AD">
        <w:rPr>
          <w:rFonts w:ascii="Arial" w:hAnsi="Arial" w:cs="Arial"/>
        </w:rPr>
        <w:t>-</w:t>
      </w:r>
      <w:r w:rsidR="00707524" w:rsidRPr="002466AD">
        <w:rPr>
          <w:rFonts w:ascii="Arial" w:hAnsi="Arial" w:cs="Arial"/>
        </w:rPr>
        <w:t>s</w:t>
      </w:r>
      <w:r w:rsidR="00F71373" w:rsidRPr="002466AD">
        <w:rPr>
          <w:rFonts w:ascii="Arial" w:hAnsi="Arial" w:cs="Arial"/>
        </w:rPr>
        <w:t>ec</w:t>
      </w:r>
      <w:r w:rsidR="00707524" w:rsidRPr="002466AD">
        <w:rPr>
          <w:rFonts w:ascii="Arial" w:hAnsi="Arial" w:cs="Arial"/>
        </w:rPr>
        <w:t xml:space="preserve"> sprints at a pace of 24</w:t>
      </w:r>
      <w:r w:rsidR="00A83338" w:rsidRPr="002466AD">
        <w:rPr>
          <w:rFonts w:ascii="Arial" w:hAnsi="Arial" w:cs="Arial"/>
        </w:rPr>
        <w:t xml:space="preserve"> to </w:t>
      </w:r>
      <w:r w:rsidR="00707524" w:rsidRPr="002466AD">
        <w:rPr>
          <w:rFonts w:ascii="Arial" w:hAnsi="Arial" w:cs="Arial"/>
        </w:rPr>
        <w:t>30 m</w:t>
      </w:r>
      <w:r w:rsidR="00A83338" w:rsidRPr="002466AD">
        <w:rPr>
          <w:rFonts w:ascii="Arial" w:hAnsi="Arial" w:cs="Arial"/>
        </w:rPr>
        <w:t>•</w:t>
      </w:r>
      <w:r w:rsidR="00707524" w:rsidRPr="002466AD">
        <w:rPr>
          <w:rFonts w:ascii="Arial" w:hAnsi="Arial" w:cs="Arial"/>
        </w:rPr>
        <w:t>min</w:t>
      </w:r>
      <w:r w:rsidR="00A83338" w:rsidRPr="002466AD">
        <w:rPr>
          <w:rFonts w:ascii="Arial" w:hAnsi="Arial" w:cs="Arial"/>
          <w:vertAlign w:val="superscript"/>
        </w:rPr>
        <w:t>-1</w:t>
      </w:r>
      <w:r w:rsidR="00707524" w:rsidRPr="002466AD">
        <w:rPr>
          <w:rFonts w:ascii="Arial" w:hAnsi="Arial" w:cs="Arial"/>
        </w:rPr>
        <w:t xml:space="preserve"> (5</w:t>
      </w:r>
      <w:r w:rsidR="00A83338" w:rsidRPr="002466AD">
        <w:rPr>
          <w:rFonts w:ascii="Arial" w:hAnsi="Arial" w:cs="Arial"/>
        </w:rPr>
        <w:t xml:space="preserve"> to </w:t>
      </w:r>
      <w:r w:rsidR="00707524" w:rsidRPr="002466AD">
        <w:rPr>
          <w:rFonts w:ascii="Arial" w:hAnsi="Arial" w:cs="Arial"/>
        </w:rPr>
        <w:t xml:space="preserve">15° incline; </w:t>
      </w:r>
      <w:r w:rsidR="00A83338" w:rsidRPr="002466AD">
        <w:rPr>
          <w:rFonts w:ascii="Arial" w:hAnsi="Arial" w:cs="Arial"/>
        </w:rPr>
        <w:t xml:space="preserve">refer to </w:t>
      </w:r>
      <w:r w:rsidR="00707524" w:rsidRPr="002466AD">
        <w:rPr>
          <w:rFonts w:ascii="Arial" w:hAnsi="Arial" w:cs="Arial"/>
        </w:rPr>
        <w:t>Table 1), with a 1</w:t>
      </w:r>
      <w:r w:rsidR="00A83338" w:rsidRPr="002466AD">
        <w:rPr>
          <w:rFonts w:ascii="Arial" w:hAnsi="Arial" w:cs="Arial"/>
        </w:rPr>
        <w:t>-</w:t>
      </w:r>
      <w:r w:rsidR="00707524" w:rsidRPr="002466AD">
        <w:rPr>
          <w:rFonts w:ascii="Arial" w:hAnsi="Arial" w:cs="Arial"/>
        </w:rPr>
        <w:t xml:space="preserve">min recovery interval between each sprint.  Control </w:t>
      </w:r>
      <w:r w:rsidR="0085799F" w:rsidRPr="002466AD">
        <w:rPr>
          <w:rFonts w:ascii="Arial" w:hAnsi="Arial" w:cs="Arial"/>
        </w:rPr>
        <w:t xml:space="preserve">and acute </w:t>
      </w:r>
      <w:r w:rsidR="00707524" w:rsidRPr="002466AD">
        <w:rPr>
          <w:rFonts w:ascii="Arial" w:hAnsi="Arial" w:cs="Arial"/>
        </w:rPr>
        <w:t>mice were not involved in the training process.  An electrified grid (0.</w:t>
      </w:r>
      <w:r w:rsidRPr="002466AD">
        <w:rPr>
          <w:rFonts w:ascii="Arial" w:hAnsi="Arial" w:cs="Arial"/>
        </w:rPr>
        <w:t>1</w:t>
      </w:r>
      <w:r w:rsidR="00707524" w:rsidRPr="002466AD">
        <w:rPr>
          <w:rFonts w:ascii="Arial" w:hAnsi="Arial" w:cs="Arial"/>
        </w:rPr>
        <w:t xml:space="preserve"> mA) at the rear of treadmill was used sparingly as motivation to run.  All exercise procedures were carried out between </w:t>
      </w:r>
      <w:r w:rsidRPr="002466AD">
        <w:rPr>
          <w:rFonts w:ascii="Arial" w:hAnsi="Arial" w:cs="Arial"/>
        </w:rPr>
        <w:t>8</w:t>
      </w:r>
      <w:r w:rsidR="00707524" w:rsidRPr="002466AD">
        <w:rPr>
          <w:rFonts w:ascii="Arial" w:hAnsi="Arial" w:cs="Arial"/>
        </w:rPr>
        <w:t xml:space="preserve">:00 a.m. and </w:t>
      </w:r>
      <w:r w:rsidRPr="002466AD">
        <w:rPr>
          <w:rFonts w:ascii="Arial" w:hAnsi="Arial" w:cs="Arial"/>
        </w:rPr>
        <w:t>9</w:t>
      </w:r>
      <w:r w:rsidR="00707524" w:rsidRPr="002466AD">
        <w:rPr>
          <w:rFonts w:ascii="Arial" w:hAnsi="Arial" w:cs="Arial"/>
        </w:rPr>
        <w:t xml:space="preserve">:00 </w:t>
      </w:r>
      <w:r w:rsidRPr="002466AD">
        <w:rPr>
          <w:rFonts w:ascii="Arial" w:hAnsi="Arial" w:cs="Arial"/>
        </w:rPr>
        <w:t>a</w:t>
      </w:r>
      <w:r w:rsidR="00707524" w:rsidRPr="002466AD">
        <w:rPr>
          <w:rFonts w:ascii="Arial" w:hAnsi="Arial" w:cs="Arial"/>
        </w:rPr>
        <w:t>.m.</w:t>
      </w:r>
    </w:p>
    <w:p w:rsidR="001A5739" w:rsidRDefault="001A5739" w:rsidP="00482BA1">
      <w:pPr>
        <w:jc w:val="both"/>
        <w:rPr>
          <w:rFonts w:ascii="Arial" w:hAnsi="Arial" w:cs="Arial"/>
          <w:b/>
        </w:rPr>
      </w:pPr>
    </w:p>
    <w:p w:rsidR="0085799F" w:rsidRDefault="0085799F" w:rsidP="00482BA1">
      <w:pPr>
        <w:jc w:val="both"/>
        <w:rPr>
          <w:rFonts w:ascii="Arial" w:hAnsi="Arial" w:cs="Arial"/>
          <w:b/>
        </w:rPr>
      </w:pPr>
      <w:r>
        <w:rPr>
          <w:rFonts w:ascii="Arial" w:hAnsi="Arial" w:cs="Arial"/>
          <w:b/>
        </w:rPr>
        <w:t xml:space="preserve">Acute </w:t>
      </w:r>
      <w:r w:rsidR="0060194D">
        <w:rPr>
          <w:rFonts w:ascii="Arial" w:hAnsi="Arial" w:cs="Arial"/>
          <w:b/>
        </w:rPr>
        <w:t>Sprinting</w:t>
      </w:r>
    </w:p>
    <w:p w:rsidR="0085799F" w:rsidRPr="002466AD" w:rsidRDefault="0060194D" w:rsidP="00482BA1">
      <w:pPr>
        <w:jc w:val="both"/>
        <w:rPr>
          <w:rFonts w:ascii="Arial" w:hAnsi="Arial" w:cs="Arial"/>
        </w:rPr>
      </w:pPr>
      <w:r>
        <w:rPr>
          <w:rFonts w:ascii="Arial" w:hAnsi="Arial" w:cs="Arial"/>
        </w:rPr>
        <w:t xml:space="preserve">At the end of the training </w:t>
      </w:r>
      <w:r w:rsidRPr="002466AD">
        <w:rPr>
          <w:rFonts w:ascii="Arial" w:hAnsi="Arial" w:cs="Arial"/>
        </w:rPr>
        <w:t>period, trained and acute mice engaged in six consecutive 30</w:t>
      </w:r>
      <w:r w:rsidR="00A83338" w:rsidRPr="002466AD">
        <w:rPr>
          <w:rFonts w:ascii="Arial" w:hAnsi="Arial" w:cs="Arial"/>
        </w:rPr>
        <w:t>-</w:t>
      </w:r>
      <w:r w:rsidRPr="002466AD">
        <w:rPr>
          <w:rFonts w:ascii="Arial" w:hAnsi="Arial" w:cs="Arial"/>
        </w:rPr>
        <w:t>s</w:t>
      </w:r>
      <w:r w:rsidR="00A83338" w:rsidRPr="002466AD">
        <w:rPr>
          <w:rFonts w:ascii="Arial" w:hAnsi="Arial" w:cs="Arial"/>
        </w:rPr>
        <w:t>ec</w:t>
      </w:r>
      <w:r w:rsidRPr="002466AD">
        <w:rPr>
          <w:rFonts w:ascii="Arial" w:hAnsi="Arial" w:cs="Arial"/>
        </w:rPr>
        <w:t xml:space="preserve"> sprints on a rodent treadmill at a pace of 24</w:t>
      </w:r>
      <w:r w:rsidR="00A83338" w:rsidRPr="002466AD">
        <w:rPr>
          <w:rFonts w:ascii="Arial" w:hAnsi="Arial" w:cs="Arial"/>
        </w:rPr>
        <w:t xml:space="preserve"> to </w:t>
      </w:r>
      <w:r w:rsidRPr="002466AD">
        <w:rPr>
          <w:rFonts w:ascii="Arial" w:hAnsi="Arial" w:cs="Arial"/>
        </w:rPr>
        <w:t xml:space="preserve">30 </w:t>
      </w:r>
      <w:r w:rsidR="00A83338" w:rsidRPr="002466AD">
        <w:rPr>
          <w:rFonts w:ascii="Arial" w:hAnsi="Arial" w:cs="Arial"/>
        </w:rPr>
        <w:t>m•min</w:t>
      </w:r>
      <w:r w:rsidR="00A83338" w:rsidRPr="002466AD">
        <w:rPr>
          <w:rFonts w:ascii="Arial" w:hAnsi="Arial" w:cs="Arial"/>
          <w:vertAlign w:val="superscript"/>
        </w:rPr>
        <w:t>-1</w:t>
      </w:r>
      <w:r w:rsidR="00A83338" w:rsidRPr="002466AD">
        <w:rPr>
          <w:rFonts w:ascii="Arial" w:hAnsi="Arial" w:cs="Arial"/>
        </w:rPr>
        <w:t xml:space="preserve"> </w:t>
      </w:r>
      <w:r w:rsidRPr="002466AD">
        <w:rPr>
          <w:rFonts w:ascii="Arial" w:hAnsi="Arial" w:cs="Arial"/>
        </w:rPr>
        <w:t>(15° incline), with a 1</w:t>
      </w:r>
      <w:r w:rsidR="00A83338" w:rsidRPr="002466AD">
        <w:rPr>
          <w:rFonts w:ascii="Arial" w:hAnsi="Arial" w:cs="Arial"/>
        </w:rPr>
        <w:t>-</w:t>
      </w:r>
      <w:r w:rsidRPr="002466AD">
        <w:rPr>
          <w:rFonts w:ascii="Arial" w:hAnsi="Arial" w:cs="Arial"/>
        </w:rPr>
        <w:t xml:space="preserve">min recovery interval between each sprint.  </w:t>
      </w:r>
      <w:r w:rsidR="0085799F" w:rsidRPr="002466AD">
        <w:rPr>
          <w:rFonts w:ascii="Arial" w:hAnsi="Arial" w:cs="Arial"/>
        </w:rPr>
        <w:t>Control mice did not exercise.  An electrified grid (0.</w:t>
      </w:r>
      <w:r w:rsidRPr="002466AD">
        <w:rPr>
          <w:rFonts w:ascii="Arial" w:hAnsi="Arial" w:cs="Arial"/>
        </w:rPr>
        <w:t>1</w:t>
      </w:r>
      <w:r w:rsidR="0085799F" w:rsidRPr="002466AD">
        <w:rPr>
          <w:rFonts w:ascii="Arial" w:hAnsi="Arial" w:cs="Arial"/>
        </w:rPr>
        <w:t xml:space="preserve"> mA) at the rear of the treadmill was used sparingly as motivation to run.  All exercise procedures were carried out between 8:00 a.m. and 9:00 a.m.</w:t>
      </w:r>
      <w:r w:rsidRPr="002466AD">
        <w:rPr>
          <w:rFonts w:ascii="Arial" w:hAnsi="Arial" w:cs="Arial"/>
        </w:rPr>
        <w:t xml:space="preserve"> </w:t>
      </w:r>
    </w:p>
    <w:p w:rsidR="00707524" w:rsidRPr="002466AD" w:rsidRDefault="00707524" w:rsidP="00482BA1">
      <w:pPr>
        <w:jc w:val="both"/>
        <w:rPr>
          <w:rFonts w:ascii="Arial" w:hAnsi="Arial" w:cs="Arial"/>
        </w:rPr>
      </w:pPr>
    </w:p>
    <w:p w:rsidR="00707524" w:rsidRPr="002466AD" w:rsidRDefault="00592AD9" w:rsidP="00482BA1">
      <w:pPr>
        <w:jc w:val="both"/>
        <w:rPr>
          <w:rFonts w:ascii="Arial" w:hAnsi="Arial" w:cs="Arial"/>
          <w:b/>
        </w:rPr>
      </w:pPr>
      <w:r w:rsidRPr="002466AD">
        <w:rPr>
          <w:rFonts w:ascii="Arial" w:hAnsi="Arial" w:cs="Arial"/>
          <w:b/>
        </w:rPr>
        <w:t>GSH/GSSG</w:t>
      </w:r>
      <w:r w:rsidR="001A5739" w:rsidRPr="002466AD">
        <w:rPr>
          <w:rFonts w:ascii="Arial" w:hAnsi="Arial" w:cs="Arial"/>
          <w:b/>
        </w:rPr>
        <w:t xml:space="preserve"> Assessment</w:t>
      </w:r>
    </w:p>
    <w:p w:rsidR="00E54D2C" w:rsidRPr="002466AD" w:rsidRDefault="00A83338" w:rsidP="00482BA1">
      <w:pPr>
        <w:jc w:val="both"/>
        <w:rPr>
          <w:rFonts w:ascii="Arial" w:hAnsi="Arial" w:cs="Arial"/>
        </w:rPr>
      </w:pPr>
      <w:r w:rsidRPr="002466AD">
        <w:rPr>
          <w:rFonts w:ascii="Arial" w:hAnsi="Arial" w:cs="Arial"/>
        </w:rPr>
        <w:t>The m</w:t>
      </w:r>
      <w:r w:rsidR="00B4500A" w:rsidRPr="002466AD">
        <w:rPr>
          <w:rFonts w:ascii="Arial" w:hAnsi="Arial" w:cs="Arial"/>
        </w:rPr>
        <w:t>ice were sacrificed by cervical dislocation.  Sacrifice of exercised animals was carried out immediately after the f</w:t>
      </w:r>
      <w:r w:rsidR="00C82A03" w:rsidRPr="002466AD">
        <w:rPr>
          <w:rFonts w:ascii="Arial" w:hAnsi="Arial" w:cs="Arial"/>
        </w:rPr>
        <w:t>inal 1</w:t>
      </w:r>
      <w:r w:rsidRPr="002466AD">
        <w:rPr>
          <w:rFonts w:ascii="Arial" w:hAnsi="Arial" w:cs="Arial"/>
        </w:rPr>
        <w:t>-</w:t>
      </w:r>
      <w:r w:rsidR="00C82A03" w:rsidRPr="002466AD">
        <w:rPr>
          <w:rFonts w:ascii="Arial" w:hAnsi="Arial" w:cs="Arial"/>
        </w:rPr>
        <w:t>min recovery interval.  For 22 mice</w:t>
      </w:r>
      <w:r w:rsidR="00E54D2C" w:rsidRPr="002466AD">
        <w:rPr>
          <w:rFonts w:ascii="Arial" w:hAnsi="Arial" w:cs="Arial"/>
        </w:rPr>
        <w:t xml:space="preserve"> (5 control, 8 acute, and 9 trained)</w:t>
      </w:r>
      <w:r w:rsidR="00C82A03" w:rsidRPr="002466AD">
        <w:rPr>
          <w:rFonts w:ascii="Arial" w:hAnsi="Arial" w:cs="Arial"/>
        </w:rPr>
        <w:t xml:space="preserve">, </w:t>
      </w:r>
      <w:r w:rsidRPr="002466AD">
        <w:rPr>
          <w:rFonts w:ascii="Arial" w:hAnsi="Arial" w:cs="Arial"/>
        </w:rPr>
        <w:t xml:space="preserve">the </w:t>
      </w:r>
      <w:r w:rsidR="00C82A03" w:rsidRPr="002466AD">
        <w:rPr>
          <w:rFonts w:ascii="Arial" w:hAnsi="Arial" w:cs="Arial"/>
        </w:rPr>
        <w:t>s</w:t>
      </w:r>
      <w:r w:rsidR="00B4500A" w:rsidRPr="002466AD">
        <w:rPr>
          <w:rFonts w:ascii="Arial" w:hAnsi="Arial" w:cs="Arial"/>
        </w:rPr>
        <w:t xml:space="preserve">oleus and extensor </w:t>
      </w:r>
      <w:r w:rsidR="00C82A03" w:rsidRPr="002466AD">
        <w:rPr>
          <w:rFonts w:ascii="Arial" w:hAnsi="Arial" w:cs="Arial"/>
        </w:rPr>
        <w:t xml:space="preserve">digitorum longus (EDL) muscles </w:t>
      </w:r>
      <w:r w:rsidR="00B4500A" w:rsidRPr="002466AD">
        <w:rPr>
          <w:rFonts w:ascii="Arial" w:hAnsi="Arial" w:cs="Arial"/>
        </w:rPr>
        <w:t>were extracted, rinsed with cold distilled water</w:t>
      </w:r>
      <w:r w:rsidR="007E1AD6" w:rsidRPr="002466AD">
        <w:rPr>
          <w:rFonts w:ascii="Arial" w:hAnsi="Arial" w:cs="Arial"/>
        </w:rPr>
        <w:t xml:space="preserve"> (dH</w:t>
      </w:r>
      <w:r w:rsidR="007E1AD6" w:rsidRPr="002466AD">
        <w:rPr>
          <w:rFonts w:ascii="Arial" w:hAnsi="Arial" w:cs="Arial"/>
          <w:vertAlign w:val="subscript"/>
        </w:rPr>
        <w:t>2</w:t>
      </w:r>
      <w:r w:rsidR="007E1AD6" w:rsidRPr="002466AD">
        <w:rPr>
          <w:rFonts w:ascii="Arial" w:hAnsi="Arial" w:cs="Arial"/>
        </w:rPr>
        <w:t>O)</w:t>
      </w:r>
      <w:r w:rsidR="00B4500A" w:rsidRPr="002466AD">
        <w:rPr>
          <w:rFonts w:ascii="Arial" w:hAnsi="Arial" w:cs="Arial"/>
        </w:rPr>
        <w:t xml:space="preserve">, homogenized in 20 mM Tris-HCl buffer (pH 7.4), and reacted with </w:t>
      </w:r>
      <w:r w:rsidR="00E51483" w:rsidRPr="002466AD">
        <w:rPr>
          <w:rFonts w:ascii="Arial" w:hAnsi="Arial" w:cs="Arial"/>
        </w:rPr>
        <w:t>5,5’-dithiobis-2-nitrobenzoic acid</w:t>
      </w:r>
      <w:r w:rsidR="00B4500A" w:rsidRPr="002466AD">
        <w:rPr>
          <w:rFonts w:ascii="Arial" w:hAnsi="Arial" w:cs="Arial"/>
        </w:rPr>
        <w:t xml:space="preserve"> </w:t>
      </w:r>
      <w:r w:rsidR="00E51483" w:rsidRPr="002466AD">
        <w:rPr>
          <w:rFonts w:ascii="Arial" w:hAnsi="Arial" w:cs="Arial"/>
        </w:rPr>
        <w:t xml:space="preserve">(DTNB) </w:t>
      </w:r>
      <w:r w:rsidR="009D3995" w:rsidRPr="002466AD">
        <w:rPr>
          <w:rFonts w:ascii="Arial" w:hAnsi="Arial" w:cs="Arial"/>
        </w:rPr>
        <w:t xml:space="preserve">at </w:t>
      </w:r>
      <w:r w:rsidR="007E1AD6" w:rsidRPr="002466AD">
        <w:rPr>
          <w:rFonts w:ascii="Arial" w:hAnsi="Arial" w:cs="Arial"/>
        </w:rPr>
        <w:t>room temperature</w:t>
      </w:r>
      <w:r w:rsidR="00B4500A" w:rsidRPr="002466AD">
        <w:rPr>
          <w:rFonts w:ascii="Arial" w:hAnsi="Arial" w:cs="Arial"/>
        </w:rPr>
        <w:t>.</w:t>
      </w:r>
      <w:r w:rsidR="00C82A03" w:rsidRPr="002466AD">
        <w:rPr>
          <w:rFonts w:ascii="Arial" w:hAnsi="Arial" w:cs="Arial"/>
        </w:rPr>
        <w:t xml:space="preserve">  For the other 11 mice</w:t>
      </w:r>
      <w:r w:rsidR="00E54D2C" w:rsidRPr="002466AD">
        <w:rPr>
          <w:rFonts w:ascii="Arial" w:hAnsi="Arial" w:cs="Arial"/>
        </w:rPr>
        <w:t xml:space="preserve"> (4 control, 3 acute, and 4 trained)</w:t>
      </w:r>
      <w:r w:rsidR="00C82A03" w:rsidRPr="002466AD">
        <w:rPr>
          <w:rFonts w:ascii="Arial" w:hAnsi="Arial" w:cs="Arial"/>
        </w:rPr>
        <w:t xml:space="preserve">, the liver was extracted and processed in the same fashion.  </w:t>
      </w:r>
      <w:r w:rsidR="00E51483" w:rsidRPr="002466AD">
        <w:rPr>
          <w:rFonts w:ascii="Arial" w:hAnsi="Arial" w:cs="Arial"/>
        </w:rPr>
        <w:t>DTNB</w:t>
      </w:r>
      <w:r w:rsidR="00B4500A" w:rsidRPr="002466AD">
        <w:rPr>
          <w:rFonts w:ascii="Arial" w:hAnsi="Arial" w:cs="Arial"/>
        </w:rPr>
        <w:t xml:space="preserve"> combines with </w:t>
      </w:r>
      <w:r w:rsidR="00E51483" w:rsidRPr="002466AD">
        <w:rPr>
          <w:rFonts w:ascii="Arial" w:hAnsi="Arial" w:cs="Arial"/>
        </w:rPr>
        <w:t>glutathione</w:t>
      </w:r>
      <w:r w:rsidR="00B4500A" w:rsidRPr="002466AD">
        <w:rPr>
          <w:rFonts w:ascii="Arial" w:hAnsi="Arial" w:cs="Arial"/>
        </w:rPr>
        <w:t xml:space="preserve"> to generate a </w:t>
      </w:r>
      <w:r w:rsidR="002B55EE" w:rsidRPr="002466AD">
        <w:rPr>
          <w:rFonts w:ascii="Arial" w:hAnsi="Arial" w:cs="Arial"/>
        </w:rPr>
        <w:t>product</w:t>
      </w:r>
      <w:r w:rsidR="00B4500A" w:rsidRPr="002466AD">
        <w:rPr>
          <w:rFonts w:ascii="Arial" w:hAnsi="Arial" w:cs="Arial"/>
        </w:rPr>
        <w:t xml:space="preserve"> with maximal absorbance at </w:t>
      </w:r>
      <w:r w:rsidR="00E51483" w:rsidRPr="002466AD">
        <w:rPr>
          <w:rFonts w:ascii="Arial" w:hAnsi="Arial" w:cs="Arial"/>
        </w:rPr>
        <w:t>412</w:t>
      </w:r>
      <w:r w:rsidR="00B4500A" w:rsidRPr="002466AD">
        <w:rPr>
          <w:rFonts w:ascii="Arial" w:hAnsi="Arial" w:cs="Arial"/>
        </w:rPr>
        <w:t xml:space="preserve"> nm (</w:t>
      </w:r>
      <w:r w:rsidR="00E51483" w:rsidRPr="002466AD">
        <w:rPr>
          <w:rFonts w:ascii="Arial" w:hAnsi="Arial" w:cs="Arial"/>
        </w:rPr>
        <w:t>Cuvette</w:t>
      </w:r>
      <w:r w:rsidR="00B4500A" w:rsidRPr="002466AD">
        <w:rPr>
          <w:rFonts w:ascii="Arial" w:hAnsi="Arial" w:cs="Arial"/>
        </w:rPr>
        <w:t xml:space="preserve"> Assay for </w:t>
      </w:r>
      <w:r w:rsidR="00E51483" w:rsidRPr="002466AD">
        <w:rPr>
          <w:rFonts w:ascii="Arial" w:hAnsi="Arial" w:cs="Arial"/>
        </w:rPr>
        <w:t>GSH/GSSG</w:t>
      </w:r>
      <w:r w:rsidR="00B4500A" w:rsidRPr="002466AD">
        <w:rPr>
          <w:rFonts w:ascii="Arial" w:hAnsi="Arial" w:cs="Arial"/>
        </w:rPr>
        <w:t xml:space="preserve">, Oxford Biomedical Research, Oxford, MI).  </w:t>
      </w:r>
      <w:r w:rsidR="004D23C5" w:rsidRPr="002466AD">
        <w:rPr>
          <w:rFonts w:ascii="Arial" w:hAnsi="Arial" w:cs="Arial"/>
        </w:rPr>
        <w:t xml:space="preserve">The assay employs a pyridine derivative as a thiol scavenger for GSSG samples.  The scavenger reacts quickly to maintain glutathione in its oxidized state.  </w:t>
      </w:r>
      <w:r w:rsidR="00B4500A" w:rsidRPr="002466AD">
        <w:rPr>
          <w:rFonts w:ascii="Arial" w:hAnsi="Arial" w:cs="Arial"/>
        </w:rPr>
        <w:t xml:space="preserve">Experimental samples and controls were analyzed spectrophotometrically at </w:t>
      </w:r>
      <w:r w:rsidR="00E51483" w:rsidRPr="002466AD">
        <w:rPr>
          <w:rFonts w:ascii="Arial" w:hAnsi="Arial" w:cs="Arial"/>
        </w:rPr>
        <w:t>412</w:t>
      </w:r>
      <w:r w:rsidR="00B4500A" w:rsidRPr="002466AD">
        <w:rPr>
          <w:rFonts w:ascii="Arial" w:hAnsi="Arial" w:cs="Arial"/>
        </w:rPr>
        <w:t xml:space="preserve"> nm.  </w:t>
      </w:r>
      <w:r w:rsidR="00E51483" w:rsidRPr="002466AD">
        <w:rPr>
          <w:rFonts w:ascii="Arial" w:hAnsi="Arial" w:cs="Arial"/>
        </w:rPr>
        <w:t>Total glutathione (GSH</w:t>
      </w:r>
      <w:r w:rsidR="00E51483" w:rsidRPr="002466AD">
        <w:rPr>
          <w:rFonts w:ascii="Arial" w:hAnsi="Arial" w:cs="Arial"/>
          <w:vertAlign w:val="subscript"/>
        </w:rPr>
        <w:t>t</w:t>
      </w:r>
      <w:r w:rsidR="00E51483" w:rsidRPr="002466AD">
        <w:rPr>
          <w:rFonts w:ascii="Arial" w:hAnsi="Arial" w:cs="Arial"/>
        </w:rPr>
        <w:t>)</w:t>
      </w:r>
      <w:r w:rsidR="00B4500A" w:rsidRPr="002466AD">
        <w:rPr>
          <w:rFonts w:ascii="Arial" w:hAnsi="Arial" w:cs="Arial"/>
        </w:rPr>
        <w:t xml:space="preserve"> </w:t>
      </w:r>
      <w:r w:rsidR="00773B0F" w:rsidRPr="002466AD">
        <w:rPr>
          <w:rFonts w:ascii="Arial" w:hAnsi="Arial" w:cs="Arial"/>
        </w:rPr>
        <w:t xml:space="preserve"> and GSSG</w:t>
      </w:r>
      <w:r w:rsidR="00597099" w:rsidRPr="002466AD">
        <w:rPr>
          <w:rFonts w:ascii="Arial" w:hAnsi="Arial" w:cs="Arial"/>
        </w:rPr>
        <w:t xml:space="preserve"> </w:t>
      </w:r>
      <w:r w:rsidR="00B4500A" w:rsidRPr="002466AD">
        <w:rPr>
          <w:rFonts w:ascii="Arial" w:hAnsi="Arial" w:cs="Arial"/>
        </w:rPr>
        <w:t>concentrations were calculated from the absorbance values using the following formula:  [</w:t>
      </w:r>
      <w:r w:rsidR="00E51483" w:rsidRPr="002466AD">
        <w:rPr>
          <w:rFonts w:ascii="Arial" w:hAnsi="Arial" w:cs="Arial"/>
        </w:rPr>
        <w:t>GSH</w:t>
      </w:r>
      <w:r w:rsidR="00E51483" w:rsidRPr="002466AD">
        <w:rPr>
          <w:rFonts w:ascii="Arial" w:hAnsi="Arial" w:cs="Arial"/>
          <w:vertAlign w:val="subscript"/>
        </w:rPr>
        <w:t>t</w:t>
      </w:r>
      <w:r w:rsidR="00597099" w:rsidRPr="002466AD">
        <w:rPr>
          <w:rFonts w:ascii="Arial" w:hAnsi="Arial" w:cs="Arial"/>
        </w:rPr>
        <w:t>/GSSG</w:t>
      </w:r>
      <w:r w:rsidR="00BE18CF" w:rsidRPr="002466AD">
        <w:rPr>
          <w:rFonts w:ascii="Arial" w:hAnsi="Arial" w:cs="Arial"/>
        </w:rPr>
        <w:t>] = [(Δ</w:t>
      </w:r>
      <w:r w:rsidR="00B4500A" w:rsidRPr="002466AD">
        <w:rPr>
          <w:rFonts w:ascii="Arial" w:hAnsi="Arial" w:cs="Arial"/>
        </w:rPr>
        <w:t xml:space="preserve">A – </w:t>
      </w:r>
      <w:r w:rsidR="00BE18CF" w:rsidRPr="002466AD">
        <w:rPr>
          <w:rFonts w:ascii="Arial" w:hAnsi="Arial" w:cs="Arial"/>
        </w:rPr>
        <w:t xml:space="preserve">ΔB) – </w:t>
      </w:r>
      <w:r w:rsidR="00BE18CF" w:rsidRPr="002466AD">
        <w:rPr>
          <w:rFonts w:ascii="Arial" w:hAnsi="Arial" w:cs="Arial"/>
          <w:i/>
        </w:rPr>
        <w:t>b</w:t>
      </w:r>
      <w:r w:rsidR="00BE18CF" w:rsidRPr="002466AD">
        <w:rPr>
          <w:rFonts w:ascii="Arial" w:hAnsi="Arial" w:cs="Arial"/>
        </w:rPr>
        <w:t xml:space="preserve">] ÷ </w:t>
      </w:r>
      <w:r w:rsidR="00B4500A" w:rsidRPr="002466AD">
        <w:rPr>
          <w:rFonts w:ascii="Arial" w:hAnsi="Arial" w:cs="Arial"/>
          <w:i/>
        </w:rPr>
        <w:t>a</w:t>
      </w:r>
      <w:r w:rsidR="00B4500A" w:rsidRPr="002466AD">
        <w:rPr>
          <w:rFonts w:ascii="Arial" w:hAnsi="Arial" w:cs="Arial"/>
        </w:rPr>
        <w:t xml:space="preserve"> </w:t>
      </w:r>
      <w:r w:rsidR="00BE18CF" w:rsidRPr="002466AD">
        <w:rPr>
          <w:rFonts w:ascii="Arial" w:hAnsi="Arial" w:cs="Arial"/>
        </w:rPr>
        <w:t>×</w:t>
      </w:r>
      <w:r w:rsidR="00B4500A" w:rsidRPr="002466AD">
        <w:rPr>
          <w:rFonts w:ascii="Arial" w:hAnsi="Arial" w:cs="Arial"/>
        </w:rPr>
        <w:t xml:space="preserve"> </w:t>
      </w:r>
      <w:r w:rsidR="00B4500A" w:rsidRPr="002466AD">
        <w:rPr>
          <w:rFonts w:ascii="Arial" w:hAnsi="Arial" w:cs="Arial"/>
          <w:i/>
        </w:rPr>
        <w:t>df</w:t>
      </w:r>
      <w:r w:rsidR="00B4500A" w:rsidRPr="002466AD">
        <w:rPr>
          <w:rFonts w:ascii="Arial" w:hAnsi="Arial" w:cs="Arial"/>
        </w:rPr>
        <w:t>, where [</w:t>
      </w:r>
      <w:r w:rsidR="00BE18CF" w:rsidRPr="002466AD">
        <w:rPr>
          <w:rFonts w:ascii="Arial" w:hAnsi="Arial" w:cs="Arial"/>
        </w:rPr>
        <w:t>GSH</w:t>
      </w:r>
      <w:r w:rsidR="00BE18CF" w:rsidRPr="002466AD">
        <w:rPr>
          <w:rFonts w:ascii="Arial" w:hAnsi="Arial" w:cs="Arial"/>
          <w:vertAlign w:val="subscript"/>
        </w:rPr>
        <w:t>t</w:t>
      </w:r>
      <w:r w:rsidR="00D4116E" w:rsidRPr="002466AD">
        <w:rPr>
          <w:rFonts w:ascii="Arial" w:hAnsi="Arial" w:cs="Arial"/>
        </w:rPr>
        <w:t>/GSSG</w:t>
      </w:r>
      <w:r w:rsidR="00B4500A" w:rsidRPr="002466AD">
        <w:rPr>
          <w:rFonts w:ascii="Arial" w:hAnsi="Arial" w:cs="Arial"/>
        </w:rPr>
        <w:t xml:space="preserve">] is the </w:t>
      </w:r>
      <w:r w:rsidR="00B4500A" w:rsidRPr="002466AD">
        <w:rPr>
          <w:rFonts w:ascii="Arial" w:hAnsi="Arial" w:cs="Arial"/>
        </w:rPr>
        <w:sym w:font="Symbol" w:char="F06D"/>
      </w:r>
      <w:r w:rsidR="00B4500A" w:rsidRPr="002466AD">
        <w:rPr>
          <w:rFonts w:ascii="Arial" w:hAnsi="Arial" w:cs="Arial"/>
        </w:rPr>
        <w:t xml:space="preserve">M concentration of </w:t>
      </w:r>
      <w:r w:rsidR="00597099" w:rsidRPr="002466AD">
        <w:rPr>
          <w:rFonts w:ascii="Arial" w:hAnsi="Arial" w:cs="Arial"/>
        </w:rPr>
        <w:t xml:space="preserve">either </w:t>
      </w:r>
      <w:r w:rsidR="00BE18CF" w:rsidRPr="002466AD">
        <w:rPr>
          <w:rFonts w:ascii="Arial" w:hAnsi="Arial" w:cs="Arial"/>
        </w:rPr>
        <w:t>GSH</w:t>
      </w:r>
      <w:r w:rsidR="00576AB5" w:rsidRPr="002466AD">
        <w:rPr>
          <w:rFonts w:ascii="Arial" w:hAnsi="Arial" w:cs="Arial"/>
          <w:vertAlign w:val="subscript"/>
        </w:rPr>
        <w:t>t</w:t>
      </w:r>
      <w:r w:rsidR="00B4500A" w:rsidRPr="002466AD">
        <w:rPr>
          <w:rFonts w:ascii="Arial" w:hAnsi="Arial" w:cs="Arial"/>
        </w:rPr>
        <w:t xml:space="preserve"> </w:t>
      </w:r>
      <w:r w:rsidR="00597099" w:rsidRPr="002466AD">
        <w:rPr>
          <w:rFonts w:ascii="Arial" w:hAnsi="Arial" w:cs="Arial"/>
        </w:rPr>
        <w:t xml:space="preserve">or GSSG </w:t>
      </w:r>
      <w:r w:rsidR="00B4500A" w:rsidRPr="002466AD">
        <w:rPr>
          <w:rFonts w:ascii="Arial" w:hAnsi="Arial" w:cs="Arial"/>
        </w:rPr>
        <w:t xml:space="preserve">in the sample, </w:t>
      </w:r>
      <w:r w:rsidR="00BE18CF" w:rsidRPr="002466AD">
        <w:rPr>
          <w:rFonts w:ascii="Arial" w:hAnsi="Arial" w:cs="Arial"/>
        </w:rPr>
        <w:t>Δ</w:t>
      </w:r>
      <w:r w:rsidR="00B4500A" w:rsidRPr="002466AD">
        <w:rPr>
          <w:rFonts w:ascii="Arial" w:hAnsi="Arial" w:cs="Arial"/>
        </w:rPr>
        <w:t xml:space="preserve">A is the </w:t>
      </w:r>
      <w:r w:rsidR="00BE18CF" w:rsidRPr="002466AD">
        <w:rPr>
          <w:rFonts w:ascii="Arial" w:hAnsi="Arial" w:cs="Arial"/>
        </w:rPr>
        <w:t>change in absorbance</w:t>
      </w:r>
      <w:r w:rsidR="00B4500A" w:rsidRPr="002466AD">
        <w:rPr>
          <w:rFonts w:ascii="Arial" w:hAnsi="Arial" w:cs="Arial"/>
        </w:rPr>
        <w:t xml:space="preserve"> of the sample at </w:t>
      </w:r>
      <w:r w:rsidR="00BE18CF" w:rsidRPr="002466AD">
        <w:rPr>
          <w:rFonts w:ascii="Arial" w:hAnsi="Arial" w:cs="Arial"/>
        </w:rPr>
        <w:t>412</w:t>
      </w:r>
      <w:r w:rsidR="00B4500A" w:rsidRPr="002466AD">
        <w:rPr>
          <w:rFonts w:ascii="Arial" w:hAnsi="Arial" w:cs="Arial"/>
        </w:rPr>
        <w:t xml:space="preserve"> nm</w:t>
      </w:r>
      <w:r w:rsidR="00EB4162" w:rsidRPr="002466AD">
        <w:rPr>
          <w:rFonts w:ascii="Arial" w:hAnsi="Arial" w:cs="Arial"/>
        </w:rPr>
        <w:t xml:space="preserve"> over 10 min</w:t>
      </w:r>
      <w:r w:rsidR="00B4500A" w:rsidRPr="002466AD">
        <w:rPr>
          <w:rFonts w:ascii="Arial" w:hAnsi="Arial" w:cs="Arial"/>
        </w:rPr>
        <w:t xml:space="preserve">, </w:t>
      </w:r>
      <w:r w:rsidR="00BE18CF" w:rsidRPr="002466AD">
        <w:rPr>
          <w:rFonts w:ascii="Arial" w:hAnsi="Arial" w:cs="Arial"/>
        </w:rPr>
        <w:t xml:space="preserve">ΔB </w:t>
      </w:r>
      <w:r w:rsidR="00EB4162" w:rsidRPr="002466AD">
        <w:rPr>
          <w:rFonts w:ascii="Arial" w:hAnsi="Arial" w:cs="Arial"/>
        </w:rPr>
        <w:t>is the change in absorbance of the blank (dH</w:t>
      </w:r>
      <w:r w:rsidR="00EB4162" w:rsidRPr="002466AD">
        <w:rPr>
          <w:rFonts w:ascii="Arial" w:hAnsi="Arial" w:cs="Arial"/>
          <w:vertAlign w:val="subscript"/>
        </w:rPr>
        <w:t>2</w:t>
      </w:r>
      <w:r w:rsidR="00EB4162" w:rsidRPr="002466AD">
        <w:rPr>
          <w:rFonts w:ascii="Arial" w:hAnsi="Arial" w:cs="Arial"/>
        </w:rPr>
        <w:t>O) at 412 nm over 10 min,</w:t>
      </w:r>
      <w:r w:rsidR="00EB4162" w:rsidRPr="002466AD">
        <w:rPr>
          <w:rFonts w:ascii="Arial" w:hAnsi="Arial" w:cs="Arial"/>
          <w:i/>
        </w:rPr>
        <w:t xml:space="preserve"> </w:t>
      </w:r>
      <w:r w:rsidR="00B4500A" w:rsidRPr="002466AD">
        <w:rPr>
          <w:rFonts w:ascii="Arial" w:hAnsi="Arial" w:cs="Arial"/>
          <w:i/>
        </w:rPr>
        <w:t>a</w:t>
      </w:r>
      <w:r w:rsidR="00B4500A" w:rsidRPr="002466AD">
        <w:rPr>
          <w:rFonts w:ascii="Arial" w:hAnsi="Arial" w:cs="Arial"/>
        </w:rPr>
        <w:t xml:space="preserve"> is the slope of </w:t>
      </w:r>
      <w:r w:rsidR="00D4116E" w:rsidRPr="002466AD">
        <w:rPr>
          <w:rFonts w:ascii="Arial" w:hAnsi="Arial" w:cs="Arial"/>
        </w:rPr>
        <w:t xml:space="preserve">either the </w:t>
      </w:r>
      <w:r w:rsidR="00BE18CF" w:rsidRPr="002466AD">
        <w:rPr>
          <w:rFonts w:ascii="Arial" w:hAnsi="Arial" w:cs="Arial"/>
        </w:rPr>
        <w:t>GSH</w:t>
      </w:r>
      <w:r w:rsidR="00B4500A" w:rsidRPr="002466AD">
        <w:rPr>
          <w:rFonts w:ascii="Arial" w:hAnsi="Arial" w:cs="Arial"/>
        </w:rPr>
        <w:t xml:space="preserve"> </w:t>
      </w:r>
      <w:r w:rsidR="00D4116E" w:rsidRPr="002466AD">
        <w:rPr>
          <w:rFonts w:ascii="Arial" w:hAnsi="Arial" w:cs="Arial"/>
        </w:rPr>
        <w:t xml:space="preserve">or GSSG </w:t>
      </w:r>
      <w:r w:rsidR="00B4500A" w:rsidRPr="002466AD">
        <w:rPr>
          <w:rFonts w:ascii="Arial" w:hAnsi="Arial" w:cs="Arial"/>
        </w:rPr>
        <w:t xml:space="preserve">standard curve (standards were included in the assay kit), </w:t>
      </w:r>
      <w:r w:rsidR="00B4500A" w:rsidRPr="002466AD">
        <w:rPr>
          <w:rFonts w:ascii="Arial" w:hAnsi="Arial" w:cs="Arial"/>
          <w:i/>
        </w:rPr>
        <w:t>b</w:t>
      </w:r>
      <w:r w:rsidR="00B4500A" w:rsidRPr="002466AD">
        <w:rPr>
          <w:rFonts w:ascii="Arial" w:hAnsi="Arial" w:cs="Arial"/>
        </w:rPr>
        <w:t xml:space="preserve"> is the intercept of the standard curve, and </w:t>
      </w:r>
      <w:r w:rsidR="00B4500A" w:rsidRPr="002466AD">
        <w:rPr>
          <w:rFonts w:ascii="Arial" w:hAnsi="Arial" w:cs="Arial"/>
          <w:i/>
        </w:rPr>
        <w:t>df</w:t>
      </w:r>
      <w:r w:rsidR="00B4500A" w:rsidRPr="002466AD">
        <w:rPr>
          <w:rFonts w:ascii="Arial" w:hAnsi="Arial" w:cs="Arial"/>
        </w:rPr>
        <w:t xml:space="preserve"> is the</w:t>
      </w:r>
      <w:r w:rsidR="00597099" w:rsidRPr="002466AD">
        <w:rPr>
          <w:rFonts w:ascii="Arial" w:hAnsi="Arial" w:cs="Arial"/>
        </w:rPr>
        <w:t xml:space="preserve"> dilution factor of the sample.  Concentrations of reduced glutathione (GSH) were estimated by subtracting GSSG values from GSH</w:t>
      </w:r>
      <w:r w:rsidR="00597099" w:rsidRPr="002466AD">
        <w:rPr>
          <w:rFonts w:ascii="Arial" w:hAnsi="Arial" w:cs="Arial"/>
          <w:vertAlign w:val="subscript"/>
        </w:rPr>
        <w:t>t</w:t>
      </w:r>
      <w:r w:rsidR="00597099" w:rsidRPr="002466AD">
        <w:rPr>
          <w:rFonts w:ascii="Arial" w:hAnsi="Arial" w:cs="Arial"/>
        </w:rPr>
        <w:t xml:space="preserve"> values.</w:t>
      </w:r>
    </w:p>
    <w:p w:rsidR="00707524" w:rsidRDefault="00707524" w:rsidP="00482BA1">
      <w:pPr>
        <w:jc w:val="both"/>
        <w:rPr>
          <w:rFonts w:ascii="Arial" w:hAnsi="Arial" w:cs="Arial"/>
        </w:rPr>
      </w:pPr>
    </w:p>
    <w:p w:rsidR="00707524" w:rsidRDefault="00707524" w:rsidP="00482BA1">
      <w:pPr>
        <w:pStyle w:val="BodyText2"/>
        <w:spacing w:after="0" w:line="240" w:lineRule="auto"/>
        <w:ind w:firstLine="0"/>
        <w:rPr>
          <w:rFonts w:cs="Arial"/>
          <w:b/>
          <w:sz w:val="24"/>
        </w:rPr>
      </w:pPr>
      <w:r>
        <w:rPr>
          <w:rFonts w:cs="Arial"/>
          <w:b/>
          <w:sz w:val="24"/>
        </w:rPr>
        <w:t>Statistical Analys</w:t>
      </w:r>
      <w:r w:rsidR="00DA59B1">
        <w:rPr>
          <w:rFonts w:cs="Arial"/>
          <w:b/>
          <w:sz w:val="24"/>
        </w:rPr>
        <w:t>e</w:t>
      </w:r>
      <w:r>
        <w:rPr>
          <w:rFonts w:cs="Arial"/>
          <w:b/>
          <w:sz w:val="24"/>
        </w:rPr>
        <w:t>s</w:t>
      </w:r>
    </w:p>
    <w:p w:rsidR="00707524" w:rsidRPr="00A54E09" w:rsidRDefault="00A54E09" w:rsidP="00482BA1">
      <w:pPr>
        <w:autoSpaceDE w:val="0"/>
        <w:autoSpaceDN w:val="0"/>
        <w:adjustRightInd w:val="0"/>
        <w:jc w:val="both"/>
        <w:rPr>
          <w:rFonts w:ascii="Arial" w:eastAsiaTheme="minorHAnsi" w:hAnsi="Arial" w:cs="Arial"/>
        </w:rPr>
      </w:pPr>
      <w:r>
        <w:rPr>
          <w:rFonts w:ascii="Arial" w:hAnsi="Arial" w:cs="Arial"/>
        </w:rPr>
        <w:t xml:space="preserve">Data were analyzed with a </w:t>
      </w:r>
      <w:r w:rsidR="00707524">
        <w:rPr>
          <w:rFonts w:ascii="Arial" w:hAnsi="Arial" w:cs="Arial"/>
        </w:rPr>
        <w:t xml:space="preserve">one-way analysis of variance (ANOVA).  </w:t>
      </w:r>
      <w:r w:rsidR="0060194D">
        <w:rPr>
          <w:rFonts w:ascii="Arial" w:hAnsi="Arial" w:cs="Arial"/>
        </w:rPr>
        <w:t>Fisher’s least significant</w:t>
      </w:r>
      <w:r w:rsidR="00707524">
        <w:rPr>
          <w:rFonts w:ascii="Arial" w:hAnsi="Arial" w:cs="Arial"/>
          <w:iCs/>
        </w:rPr>
        <w:t xml:space="preserve"> </w:t>
      </w:r>
      <w:r w:rsidR="0060194D">
        <w:rPr>
          <w:rFonts w:ascii="Arial" w:hAnsi="Arial" w:cs="Arial"/>
          <w:iCs/>
        </w:rPr>
        <w:t xml:space="preserve">difference </w:t>
      </w:r>
      <w:r>
        <w:rPr>
          <w:rFonts w:ascii="Arial" w:hAnsi="Arial" w:cs="Arial"/>
        </w:rPr>
        <w:t>test was</w:t>
      </w:r>
      <w:r w:rsidR="00707524">
        <w:rPr>
          <w:rFonts w:ascii="Arial" w:hAnsi="Arial" w:cs="Arial"/>
        </w:rPr>
        <w:t xml:space="preserve"> </w:t>
      </w:r>
      <w:r>
        <w:rPr>
          <w:rFonts w:ascii="Arial" w:hAnsi="Arial" w:cs="Arial"/>
        </w:rPr>
        <w:t>employed</w:t>
      </w:r>
      <w:r w:rsidR="00707524">
        <w:rPr>
          <w:rFonts w:ascii="Arial" w:hAnsi="Arial" w:cs="Arial"/>
        </w:rPr>
        <w:t xml:space="preserve"> to </w:t>
      </w:r>
      <w:r w:rsidR="00661CFE">
        <w:rPr>
          <w:rFonts w:ascii="Arial" w:eastAsiaTheme="minorHAnsi" w:hAnsi="Arial" w:cs="Arial"/>
        </w:rPr>
        <w:t>compare specific groups in the ANOVA</w:t>
      </w:r>
      <w:r>
        <w:rPr>
          <w:rFonts w:ascii="Arial" w:hAnsi="Arial" w:cs="Arial"/>
        </w:rPr>
        <w:t xml:space="preserve">.  </w:t>
      </w:r>
      <w:r w:rsidR="0060194D">
        <w:rPr>
          <w:rFonts w:ascii="Arial" w:hAnsi="Arial" w:cs="Arial"/>
        </w:rPr>
        <w:t>A</w:t>
      </w:r>
      <w:r w:rsidR="00707524">
        <w:rPr>
          <w:rFonts w:ascii="Arial" w:hAnsi="Arial" w:cs="Arial"/>
        </w:rPr>
        <w:t xml:space="preserve">n alpha </w:t>
      </w:r>
      <w:r w:rsidR="00707524" w:rsidRPr="002466AD">
        <w:rPr>
          <w:rFonts w:ascii="Arial" w:hAnsi="Arial" w:cs="Arial"/>
        </w:rPr>
        <w:t xml:space="preserve">level of </w:t>
      </w:r>
      <w:r w:rsidR="00066DEC" w:rsidRPr="002466AD">
        <w:rPr>
          <w:rFonts w:ascii="Arial" w:hAnsi="Arial" w:cs="Arial"/>
        </w:rPr>
        <w:t>P</w:t>
      </w:r>
      <w:r w:rsidR="00A83338" w:rsidRPr="002466AD">
        <w:rPr>
          <w:rFonts w:ascii="Arial" w:hAnsi="Arial" w:cs="Arial"/>
        </w:rPr>
        <w:t>≤</w:t>
      </w:r>
      <w:r w:rsidR="00707524" w:rsidRPr="002466AD">
        <w:rPr>
          <w:rFonts w:ascii="Arial" w:hAnsi="Arial" w:cs="Arial"/>
        </w:rPr>
        <w:t>0.05 was regarded as statistically</w:t>
      </w:r>
      <w:r w:rsidR="00707524" w:rsidRPr="002466AD">
        <w:rPr>
          <w:rFonts w:ascii="Arial" w:hAnsi="Arial" w:cs="Arial"/>
          <w:vertAlign w:val="superscript"/>
        </w:rPr>
        <w:t xml:space="preserve"> </w:t>
      </w:r>
      <w:r w:rsidR="00707524" w:rsidRPr="002466AD">
        <w:rPr>
          <w:rFonts w:ascii="Arial" w:hAnsi="Arial" w:cs="Arial"/>
        </w:rPr>
        <w:t>significant.  Data are expressed as mean ± standard deviation.</w:t>
      </w:r>
      <w:r w:rsidR="00707524">
        <w:rPr>
          <w:rFonts w:ascii="Arial" w:hAnsi="Arial" w:cs="Arial"/>
        </w:rPr>
        <w:t xml:space="preserve"> </w:t>
      </w:r>
    </w:p>
    <w:p w:rsidR="000A0370" w:rsidRDefault="000A0370" w:rsidP="00A83338">
      <w:pPr>
        <w:pStyle w:val="BodyText2"/>
        <w:spacing w:after="0" w:line="360" w:lineRule="auto"/>
        <w:ind w:firstLine="0"/>
        <w:rPr>
          <w:rFonts w:cs="Arial"/>
          <w:sz w:val="24"/>
        </w:rPr>
      </w:pPr>
    </w:p>
    <w:p w:rsidR="00233CDE" w:rsidRDefault="007A7901" w:rsidP="00482BA1">
      <w:pPr>
        <w:pStyle w:val="Heading7"/>
        <w:spacing w:line="240" w:lineRule="auto"/>
        <w:jc w:val="both"/>
        <w:rPr>
          <w:rFonts w:ascii="Arial" w:hAnsi="Arial" w:cs="Arial"/>
          <w:sz w:val="24"/>
        </w:rPr>
      </w:pPr>
      <w:r>
        <w:rPr>
          <w:rFonts w:ascii="Arial" w:hAnsi="Arial" w:cs="Arial"/>
          <w:sz w:val="24"/>
        </w:rPr>
        <w:t>RESULTS</w:t>
      </w:r>
    </w:p>
    <w:p w:rsidR="00B95865" w:rsidRPr="00530DD6" w:rsidRDefault="00530DD6" w:rsidP="00482BA1">
      <w:pPr>
        <w:jc w:val="both"/>
        <w:rPr>
          <w:rFonts w:ascii="Arial" w:hAnsi="Arial" w:cs="Arial"/>
          <w:b/>
        </w:rPr>
      </w:pPr>
      <w:r w:rsidRPr="00530DD6">
        <w:rPr>
          <w:rFonts w:ascii="Arial" w:hAnsi="Arial" w:cs="Arial"/>
          <w:b/>
        </w:rPr>
        <w:t>Acute Sprinting</w:t>
      </w:r>
    </w:p>
    <w:p w:rsidR="00B95865" w:rsidRDefault="008F666B" w:rsidP="00482BA1">
      <w:pPr>
        <w:jc w:val="both"/>
        <w:rPr>
          <w:rFonts w:ascii="Arial" w:hAnsi="Arial" w:cs="Arial"/>
        </w:rPr>
      </w:pPr>
      <w:r>
        <w:rPr>
          <w:rFonts w:ascii="Arial" w:hAnsi="Arial" w:cs="Arial"/>
        </w:rPr>
        <w:t>Acute sprinting did not significantly alter GSH and GSSG concentrations (</w:t>
      </w:r>
      <w:r w:rsidRPr="00530DD6">
        <w:rPr>
          <w:rFonts w:ascii="Symbol" w:hAnsi="Symbol" w:cs="Arial"/>
        </w:rPr>
        <w:t></w:t>
      </w:r>
      <w:r>
        <w:rPr>
          <w:rFonts w:ascii="Arial" w:hAnsi="Arial" w:cs="Arial"/>
        </w:rPr>
        <w:t xml:space="preserve">mol/g tissue) in the liver (Figure 1).  Acute liver samples had mean GSH and GSSG concentrations of 3.17 ± 0.044 and 0.332 ± 0.009, respectively.  Control samples had mean concentrations of 3.35 ± 0.091 and 0.32 ± 0.003, respectively.  </w:t>
      </w:r>
      <w:r w:rsidR="00CE71F4" w:rsidRPr="00CE71F4">
        <w:rPr>
          <w:rFonts w:ascii="Arial" w:hAnsi="Arial" w:cs="Arial"/>
        </w:rPr>
        <w:t>Following acute exercise</w:t>
      </w:r>
      <w:r w:rsidR="00CE71F4">
        <w:rPr>
          <w:rFonts w:ascii="Arial" w:hAnsi="Arial" w:cs="Arial"/>
        </w:rPr>
        <w:t>, GSH concentration</w:t>
      </w:r>
      <w:r w:rsidR="00916510">
        <w:rPr>
          <w:rFonts w:ascii="Arial" w:hAnsi="Arial" w:cs="Arial"/>
        </w:rPr>
        <w:t>s</w:t>
      </w:r>
      <w:r w:rsidR="00530DD6">
        <w:rPr>
          <w:rFonts w:ascii="Arial" w:hAnsi="Arial" w:cs="Arial"/>
        </w:rPr>
        <w:t xml:space="preserve"> (</w:t>
      </w:r>
      <w:r w:rsidR="00530DD6" w:rsidRPr="00530DD6">
        <w:rPr>
          <w:rFonts w:ascii="Symbol" w:hAnsi="Symbol" w:cs="Arial"/>
        </w:rPr>
        <w:t></w:t>
      </w:r>
      <w:r w:rsidR="00916510">
        <w:rPr>
          <w:rFonts w:ascii="Arial" w:hAnsi="Arial" w:cs="Arial"/>
        </w:rPr>
        <w:t>mol</w:t>
      </w:r>
      <w:r w:rsidR="00530DD6">
        <w:rPr>
          <w:rFonts w:ascii="Arial" w:hAnsi="Arial" w:cs="Arial"/>
        </w:rPr>
        <w:t>/g tissue)</w:t>
      </w:r>
      <w:r w:rsidR="00CE71F4">
        <w:rPr>
          <w:rFonts w:ascii="Arial" w:hAnsi="Arial" w:cs="Arial"/>
        </w:rPr>
        <w:t xml:space="preserve"> in the soleus (0.</w:t>
      </w:r>
      <w:r w:rsidR="00661CFE">
        <w:rPr>
          <w:rFonts w:ascii="Arial" w:hAnsi="Arial" w:cs="Arial"/>
        </w:rPr>
        <w:t>4</w:t>
      </w:r>
      <w:r w:rsidR="00F43670">
        <w:rPr>
          <w:rFonts w:ascii="Arial" w:hAnsi="Arial" w:cs="Arial"/>
        </w:rPr>
        <w:t>78</w:t>
      </w:r>
      <w:r w:rsidR="00CE71F4">
        <w:rPr>
          <w:rFonts w:ascii="Arial" w:hAnsi="Arial" w:cs="Arial"/>
        </w:rPr>
        <w:t xml:space="preserve"> ± </w:t>
      </w:r>
      <w:r w:rsidR="00530DD6">
        <w:rPr>
          <w:rFonts w:ascii="Arial" w:hAnsi="Arial" w:cs="Arial"/>
        </w:rPr>
        <w:t>0</w:t>
      </w:r>
      <w:r w:rsidR="00CE71F4">
        <w:rPr>
          <w:rFonts w:ascii="Arial" w:hAnsi="Arial" w:cs="Arial"/>
        </w:rPr>
        <w:t>.0</w:t>
      </w:r>
      <w:r w:rsidR="00F43670">
        <w:rPr>
          <w:rFonts w:ascii="Arial" w:hAnsi="Arial" w:cs="Arial"/>
        </w:rPr>
        <w:t>59</w:t>
      </w:r>
      <w:r w:rsidR="00CE71F4">
        <w:rPr>
          <w:rFonts w:ascii="Arial" w:hAnsi="Arial" w:cs="Arial"/>
        </w:rPr>
        <w:t>) and EDL (</w:t>
      </w:r>
      <w:r w:rsidR="00530DD6">
        <w:rPr>
          <w:rFonts w:ascii="Arial" w:hAnsi="Arial" w:cs="Arial"/>
        </w:rPr>
        <w:t>0</w:t>
      </w:r>
      <w:r w:rsidR="00CE71F4">
        <w:rPr>
          <w:rFonts w:ascii="Arial" w:hAnsi="Arial" w:cs="Arial"/>
        </w:rPr>
        <w:t>.</w:t>
      </w:r>
      <w:r w:rsidR="00661CFE">
        <w:rPr>
          <w:rFonts w:ascii="Arial" w:hAnsi="Arial" w:cs="Arial"/>
        </w:rPr>
        <w:t>4</w:t>
      </w:r>
      <w:r w:rsidR="00F43670">
        <w:rPr>
          <w:rFonts w:ascii="Arial" w:hAnsi="Arial" w:cs="Arial"/>
        </w:rPr>
        <w:t>42</w:t>
      </w:r>
      <w:r w:rsidR="00CE71F4">
        <w:rPr>
          <w:rFonts w:ascii="Arial" w:hAnsi="Arial" w:cs="Arial"/>
        </w:rPr>
        <w:t xml:space="preserve"> ± </w:t>
      </w:r>
      <w:r w:rsidR="00530DD6">
        <w:rPr>
          <w:rFonts w:ascii="Arial" w:hAnsi="Arial" w:cs="Arial"/>
        </w:rPr>
        <w:t>0</w:t>
      </w:r>
      <w:r w:rsidR="00661CFE">
        <w:rPr>
          <w:rFonts w:ascii="Arial" w:hAnsi="Arial" w:cs="Arial"/>
        </w:rPr>
        <w:t>.</w:t>
      </w:r>
      <w:r w:rsidR="00AB653A">
        <w:rPr>
          <w:rFonts w:ascii="Arial" w:hAnsi="Arial" w:cs="Arial"/>
        </w:rPr>
        <w:t>125</w:t>
      </w:r>
      <w:r w:rsidR="00CE71F4">
        <w:rPr>
          <w:rFonts w:ascii="Arial" w:hAnsi="Arial" w:cs="Arial"/>
        </w:rPr>
        <w:t>) decreased significantly, relative to their respective controls (</w:t>
      </w:r>
      <w:r w:rsidR="00530DD6">
        <w:rPr>
          <w:rFonts w:ascii="Arial" w:hAnsi="Arial" w:cs="Arial"/>
        </w:rPr>
        <w:t>0</w:t>
      </w:r>
      <w:r w:rsidR="00CE71F4">
        <w:rPr>
          <w:rFonts w:ascii="Arial" w:hAnsi="Arial" w:cs="Arial"/>
        </w:rPr>
        <w:t xml:space="preserve">.619 ± </w:t>
      </w:r>
      <w:r w:rsidR="00530DD6">
        <w:rPr>
          <w:rFonts w:ascii="Arial" w:hAnsi="Arial" w:cs="Arial"/>
        </w:rPr>
        <w:t>0</w:t>
      </w:r>
      <w:r w:rsidR="00CE71F4">
        <w:rPr>
          <w:rFonts w:ascii="Arial" w:hAnsi="Arial" w:cs="Arial"/>
        </w:rPr>
        <w:t>.0</w:t>
      </w:r>
      <w:r w:rsidR="00F43670">
        <w:rPr>
          <w:rFonts w:ascii="Arial" w:hAnsi="Arial" w:cs="Arial"/>
        </w:rPr>
        <w:t>21</w:t>
      </w:r>
      <w:r w:rsidR="00CE71F4">
        <w:rPr>
          <w:rFonts w:ascii="Arial" w:hAnsi="Arial" w:cs="Arial"/>
        </w:rPr>
        <w:t xml:space="preserve"> and </w:t>
      </w:r>
      <w:r w:rsidR="00530DD6">
        <w:rPr>
          <w:rFonts w:ascii="Arial" w:hAnsi="Arial" w:cs="Arial"/>
        </w:rPr>
        <w:t>0</w:t>
      </w:r>
      <w:r w:rsidR="00CE71F4">
        <w:rPr>
          <w:rFonts w:ascii="Arial" w:hAnsi="Arial" w:cs="Arial"/>
        </w:rPr>
        <w:t xml:space="preserve">.566 ± </w:t>
      </w:r>
      <w:r w:rsidR="00530DD6">
        <w:rPr>
          <w:rFonts w:ascii="Arial" w:hAnsi="Arial" w:cs="Arial"/>
        </w:rPr>
        <w:t>0</w:t>
      </w:r>
      <w:r w:rsidR="00CE71F4">
        <w:rPr>
          <w:rFonts w:ascii="Arial" w:hAnsi="Arial" w:cs="Arial"/>
        </w:rPr>
        <w:t>.0</w:t>
      </w:r>
      <w:r w:rsidR="00AB653A">
        <w:rPr>
          <w:rFonts w:ascii="Arial" w:hAnsi="Arial" w:cs="Arial"/>
        </w:rPr>
        <w:t>2</w:t>
      </w:r>
      <w:r w:rsidR="00CE71F4">
        <w:rPr>
          <w:rFonts w:ascii="Arial" w:hAnsi="Arial" w:cs="Arial"/>
        </w:rPr>
        <w:t xml:space="preserve">; Figure </w:t>
      </w:r>
      <w:r>
        <w:rPr>
          <w:rFonts w:ascii="Arial" w:hAnsi="Arial" w:cs="Arial"/>
        </w:rPr>
        <w:t>2</w:t>
      </w:r>
      <w:r w:rsidR="00CE71F4">
        <w:rPr>
          <w:rFonts w:ascii="Arial" w:hAnsi="Arial" w:cs="Arial"/>
        </w:rPr>
        <w:t>).</w:t>
      </w:r>
      <w:r w:rsidR="00916510">
        <w:rPr>
          <w:rFonts w:ascii="Arial" w:hAnsi="Arial" w:cs="Arial"/>
        </w:rPr>
        <w:t xml:space="preserve">  At the same time, GSSG concentrations</w:t>
      </w:r>
      <w:r w:rsidR="001716D9">
        <w:rPr>
          <w:rFonts w:ascii="Arial" w:hAnsi="Arial" w:cs="Arial"/>
        </w:rPr>
        <w:t xml:space="preserve"> (</w:t>
      </w:r>
      <w:r w:rsidR="001716D9" w:rsidRPr="00530DD6">
        <w:rPr>
          <w:rFonts w:ascii="Symbol" w:hAnsi="Symbol" w:cs="Arial"/>
        </w:rPr>
        <w:t></w:t>
      </w:r>
      <w:r w:rsidR="001716D9">
        <w:rPr>
          <w:rFonts w:ascii="Arial" w:hAnsi="Arial" w:cs="Arial"/>
        </w:rPr>
        <w:t>mol/g tissu</w:t>
      </w:r>
      <w:r w:rsidR="00F43670">
        <w:rPr>
          <w:rFonts w:ascii="Arial" w:hAnsi="Arial" w:cs="Arial"/>
        </w:rPr>
        <w:t>e) in the soleus (0.077 ± 0.011) and EDL (0.084 ± 0.011</w:t>
      </w:r>
      <w:r w:rsidR="001716D9">
        <w:rPr>
          <w:rFonts w:ascii="Arial" w:hAnsi="Arial" w:cs="Arial"/>
        </w:rPr>
        <w:t xml:space="preserve">) </w:t>
      </w:r>
      <w:r w:rsidR="00916510">
        <w:rPr>
          <w:rFonts w:ascii="Arial" w:hAnsi="Arial" w:cs="Arial"/>
        </w:rPr>
        <w:t>increased significantly</w:t>
      </w:r>
      <w:r w:rsidR="001716D9">
        <w:rPr>
          <w:rFonts w:ascii="Arial" w:hAnsi="Arial" w:cs="Arial"/>
        </w:rPr>
        <w:t>, relative to their respective controls (0.0</w:t>
      </w:r>
      <w:r w:rsidR="00F43670">
        <w:rPr>
          <w:rFonts w:ascii="Arial" w:hAnsi="Arial" w:cs="Arial"/>
        </w:rPr>
        <w:t>55 ± 0.005 and 0.062 ± 0.003</w:t>
      </w:r>
      <w:r w:rsidR="001716D9">
        <w:rPr>
          <w:rFonts w:ascii="Arial" w:hAnsi="Arial" w:cs="Arial"/>
        </w:rPr>
        <w:t xml:space="preserve">; Figure </w:t>
      </w:r>
      <w:r>
        <w:rPr>
          <w:rFonts w:ascii="Arial" w:hAnsi="Arial" w:cs="Arial"/>
        </w:rPr>
        <w:t>3</w:t>
      </w:r>
      <w:r w:rsidR="001716D9">
        <w:rPr>
          <w:rFonts w:ascii="Arial" w:hAnsi="Arial" w:cs="Arial"/>
        </w:rPr>
        <w:t>).</w:t>
      </w:r>
      <w:r w:rsidR="00580898">
        <w:rPr>
          <w:rFonts w:ascii="Arial" w:hAnsi="Arial" w:cs="Arial"/>
        </w:rPr>
        <w:t xml:space="preserve">  </w:t>
      </w:r>
    </w:p>
    <w:p w:rsidR="00CC7BC7" w:rsidRDefault="00CC7BC7" w:rsidP="00B95865">
      <w:pPr>
        <w:rPr>
          <w:rFonts w:ascii="Arial" w:hAnsi="Arial" w:cs="Arial"/>
        </w:rPr>
      </w:pPr>
    </w:p>
    <w:p w:rsidR="00CC7BC7" w:rsidRDefault="008F666B" w:rsidP="007D619B">
      <w:pPr>
        <w:jc w:val="center"/>
        <w:rPr>
          <w:rFonts w:ascii="Arial" w:hAnsi="Arial" w:cs="Arial"/>
        </w:rPr>
      </w:pPr>
      <w:r w:rsidRPr="008F666B">
        <w:rPr>
          <w:rFonts w:ascii="Arial" w:hAnsi="Arial" w:cs="Arial"/>
          <w:noProof/>
        </w:rPr>
        <w:drawing>
          <wp:inline distT="0" distB="0" distL="0" distR="0">
            <wp:extent cx="4572000" cy="27432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4F1A" w:rsidRDefault="008F666B" w:rsidP="00964F1A">
      <w:pPr>
        <w:ind w:left="1440"/>
        <w:rPr>
          <w:rFonts w:ascii="Arial" w:hAnsi="Arial" w:cs="Arial"/>
          <w:sz w:val="22"/>
          <w:szCs w:val="22"/>
        </w:rPr>
      </w:pPr>
      <w:r w:rsidRPr="005F0905">
        <w:rPr>
          <w:rFonts w:ascii="Arial" w:hAnsi="Arial" w:cs="Arial"/>
          <w:sz w:val="22"/>
          <w:szCs w:val="22"/>
        </w:rPr>
        <w:t xml:space="preserve">Figure 1.  Effects of exercise on GSH and GSSG concentration in the liver.  </w:t>
      </w:r>
    </w:p>
    <w:p w:rsidR="008F666B" w:rsidRPr="005F0905" w:rsidRDefault="008F666B" w:rsidP="00964F1A">
      <w:pPr>
        <w:ind w:left="1440"/>
        <w:rPr>
          <w:rFonts w:ascii="Arial" w:hAnsi="Arial" w:cs="Arial"/>
          <w:sz w:val="22"/>
          <w:szCs w:val="22"/>
        </w:rPr>
      </w:pPr>
      <w:r w:rsidRPr="005F0905">
        <w:rPr>
          <w:rFonts w:ascii="Arial" w:hAnsi="Arial" w:cs="Arial"/>
          <w:sz w:val="22"/>
          <w:szCs w:val="22"/>
        </w:rPr>
        <w:t>Values represent mean ± standard deviation.</w:t>
      </w:r>
    </w:p>
    <w:p w:rsidR="00E327D1" w:rsidRDefault="00E327D1" w:rsidP="00B95865">
      <w:pPr>
        <w:rPr>
          <w:rFonts w:ascii="Arial" w:hAnsi="Arial" w:cs="Arial"/>
        </w:rPr>
      </w:pPr>
    </w:p>
    <w:p w:rsidR="008064C9" w:rsidRDefault="008064C9" w:rsidP="00482BA1">
      <w:pPr>
        <w:jc w:val="both"/>
        <w:rPr>
          <w:rFonts w:ascii="Arial" w:hAnsi="Arial" w:cs="Arial"/>
          <w:b/>
        </w:rPr>
      </w:pPr>
    </w:p>
    <w:p w:rsidR="00E327D1" w:rsidRPr="00E327D1" w:rsidRDefault="00E327D1" w:rsidP="00482BA1">
      <w:pPr>
        <w:jc w:val="both"/>
        <w:rPr>
          <w:rFonts w:ascii="Arial" w:hAnsi="Arial" w:cs="Arial"/>
          <w:b/>
        </w:rPr>
      </w:pPr>
      <w:r w:rsidRPr="00E327D1">
        <w:rPr>
          <w:rFonts w:ascii="Arial" w:hAnsi="Arial" w:cs="Arial"/>
          <w:b/>
        </w:rPr>
        <w:t>Sprint Training</w:t>
      </w:r>
    </w:p>
    <w:p w:rsidR="00E327D1" w:rsidRDefault="008F666B" w:rsidP="00482BA1">
      <w:pPr>
        <w:jc w:val="both"/>
        <w:rPr>
          <w:rFonts w:ascii="Arial" w:hAnsi="Arial" w:cs="Arial"/>
        </w:rPr>
      </w:pPr>
      <w:r>
        <w:rPr>
          <w:rFonts w:ascii="Arial" w:hAnsi="Arial" w:cs="Arial"/>
        </w:rPr>
        <w:t>Sprint training did not significantly alter GSH and GSSG concentrations (</w:t>
      </w:r>
      <w:r w:rsidRPr="00530DD6">
        <w:rPr>
          <w:rFonts w:ascii="Symbol" w:hAnsi="Symbol" w:cs="Arial"/>
        </w:rPr>
        <w:t></w:t>
      </w:r>
      <w:r>
        <w:rPr>
          <w:rFonts w:ascii="Arial" w:hAnsi="Arial" w:cs="Arial"/>
        </w:rPr>
        <w:t xml:space="preserve">mol/g tissue) in the liver (Figure 1).  Trained liver samples had mean GSH and GSSG concentrations of 3.213 ± 0.064 and 0.36 ± 0.009, respectively.  Control samples had mean concentrations of 3.35 ± 0.091 and 0.32 ± 0.003, respectively.  </w:t>
      </w:r>
      <w:r w:rsidR="00E327D1" w:rsidRPr="00CE71F4">
        <w:rPr>
          <w:rFonts w:ascii="Arial" w:hAnsi="Arial" w:cs="Arial"/>
        </w:rPr>
        <w:t xml:space="preserve">Following </w:t>
      </w:r>
      <w:r w:rsidR="004230E1">
        <w:rPr>
          <w:rFonts w:ascii="Arial" w:hAnsi="Arial" w:cs="Arial"/>
        </w:rPr>
        <w:t>12 weeks of sprint training</w:t>
      </w:r>
      <w:r w:rsidR="00E327D1">
        <w:rPr>
          <w:rFonts w:ascii="Arial" w:hAnsi="Arial" w:cs="Arial"/>
        </w:rPr>
        <w:t>, GSH concentrations (</w:t>
      </w:r>
      <w:r w:rsidR="00E327D1" w:rsidRPr="00530DD6">
        <w:rPr>
          <w:rFonts w:ascii="Symbol" w:hAnsi="Symbol" w:cs="Arial"/>
        </w:rPr>
        <w:t></w:t>
      </w:r>
      <w:r w:rsidR="00E327D1">
        <w:rPr>
          <w:rFonts w:ascii="Arial" w:hAnsi="Arial" w:cs="Arial"/>
        </w:rPr>
        <w:t>mol/g tissue) in the soleus (0.</w:t>
      </w:r>
      <w:r w:rsidR="004230E1">
        <w:rPr>
          <w:rFonts w:ascii="Arial" w:hAnsi="Arial" w:cs="Arial"/>
        </w:rPr>
        <w:t>608</w:t>
      </w:r>
      <w:r w:rsidR="00E327D1">
        <w:rPr>
          <w:rFonts w:ascii="Arial" w:hAnsi="Arial" w:cs="Arial"/>
        </w:rPr>
        <w:t xml:space="preserve"> ± 0.0</w:t>
      </w:r>
      <w:r w:rsidR="004230E1">
        <w:rPr>
          <w:rFonts w:ascii="Arial" w:hAnsi="Arial" w:cs="Arial"/>
        </w:rPr>
        <w:t>4</w:t>
      </w:r>
      <w:r w:rsidR="00F43670">
        <w:rPr>
          <w:rFonts w:ascii="Arial" w:hAnsi="Arial" w:cs="Arial"/>
        </w:rPr>
        <w:t>8</w:t>
      </w:r>
      <w:r w:rsidR="00E327D1">
        <w:rPr>
          <w:rFonts w:ascii="Arial" w:hAnsi="Arial" w:cs="Arial"/>
        </w:rPr>
        <w:t>) and EDL (0.</w:t>
      </w:r>
      <w:r w:rsidR="004230E1">
        <w:rPr>
          <w:rFonts w:ascii="Arial" w:hAnsi="Arial" w:cs="Arial"/>
        </w:rPr>
        <w:t>5</w:t>
      </w:r>
      <w:r w:rsidR="00F43670">
        <w:rPr>
          <w:rFonts w:ascii="Arial" w:hAnsi="Arial" w:cs="Arial"/>
        </w:rPr>
        <w:t>57</w:t>
      </w:r>
      <w:r w:rsidR="00E327D1">
        <w:rPr>
          <w:rFonts w:ascii="Arial" w:hAnsi="Arial" w:cs="Arial"/>
        </w:rPr>
        <w:t xml:space="preserve"> ± 0.</w:t>
      </w:r>
      <w:r w:rsidR="004230E1">
        <w:rPr>
          <w:rFonts w:ascii="Arial" w:hAnsi="Arial" w:cs="Arial"/>
        </w:rPr>
        <w:t>0</w:t>
      </w:r>
      <w:r w:rsidR="00F43670">
        <w:rPr>
          <w:rFonts w:ascii="Arial" w:hAnsi="Arial" w:cs="Arial"/>
        </w:rPr>
        <w:t>35</w:t>
      </w:r>
      <w:r w:rsidR="00E327D1">
        <w:rPr>
          <w:rFonts w:ascii="Arial" w:hAnsi="Arial" w:cs="Arial"/>
        </w:rPr>
        <w:t xml:space="preserve">) </w:t>
      </w:r>
      <w:r w:rsidR="004230E1">
        <w:rPr>
          <w:rFonts w:ascii="Arial" w:hAnsi="Arial" w:cs="Arial"/>
        </w:rPr>
        <w:t>were not significantly different from</w:t>
      </w:r>
      <w:r w:rsidR="00E327D1">
        <w:rPr>
          <w:rFonts w:ascii="Arial" w:hAnsi="Arial" w:cs="Arial"/>
        </w:rPr>
        <w:t xml:space="preserve"> their respective controls (0.619 ± 0.0</w:t>
      </w:r>
      <w:r w:rsidR="00F43670">
        <w:rPr>
          <w:rFonts w:ascii="Arial" w:hAnsi="Arial" w:cs="Arial"/>
        </w:rPr>
        <w:t>21</w:t>
      </w:r>
      <w:r w:rsidR="00E327D1">
        <w:rPr>
          <w:rFonts w:ascii="Arial" w:hAnsi="Arial" w:cs="Arial"/>
        </w:rPr>
        <w:t xml:space="preserve"> and 0.566 ± 0.02; Figure </w:t>
      </w:r>
      <w:r>
        <w:rPr>
          <w:rFonts w:ascii="Arial" w:hAnsi="Arial" w:cs="Arial"/>
        </w:rPr>
        <w:t>2</w:t>
      </w:r>
      <w:r w:rsidR="00E327D1">
        <w:rPr>
          <w:rFonts w:ascii="Arial" w:hAnsi="Arial" w:cs="Arial"/>
        </w:rPr>
        <w:t>).  At the same time, GSSG concentrations (</w:t>
      </w:r>
      <w:r w:rsidR="00E327D1" w:rsidRPr="00530DD6">
        <w:rPr>
          <w:rFonts w:ascii="Symbol" w:hAnsi="Symbol" w:cs="Arial"/>
        </w:rPr>
        <w:t></w:t>
      </w:r>
      <w:r w:rsidR="00E327D1">
        <w:rPr>
          <w:rFonts w:ascii="Arial" w:hAnsi="Arial" w:cs="Arial"/>
        </w:rPr>
        <w:t>mol/g tissue) in the soleus (0.0</w:t>
      </w:r>
      <w:r w:rsidR="004230E1">
        <w:rPr>
          <w:rFonts w:ascii="Arial" w:hAnsi="Arial" w:cs="Arial"/>
        </w:rPr>
        <w:t>8</w:t>
      </w:r>
      <w:r w:rsidR="00F43670">
        <w:rPr>
          <w:rFonts w:ascii="Arial" w:hAnsi="Arial" w:cs="Arial"/>
        </w:rPr>
        <w:t>6</w:t>
      </w:r>
      <w:r w:rsidR="00E327D1">
        <w:rPr>
          <w:rFonts w:ascii="Arial" w:hAnsi="Arial" w:cs="Arial"/>
        </w:rPr>
        <w:t xml:space="preserve"> ± 0.01</w:t>
      </w:r>
      <w:r w:rsidR="00F43670">
        <w:rPr>
          <w:rFonts w:ascii="Arial" w:hAnsi="Arial" w:cs="Arial"/>
        </w:rPr>
        <w:t>7</w:t>
      </w:r>
      <w:r w:rsidR="00E327D1">
        <w:rPr>
          <w:rFonts w:ascii="Arial" w:hAnsi="Arial" w:cs="Arial"/>
        </w:rPr>
        <w:t>) and EDL (0.08</w:t>
      </w:r>
      <w:r w:rsidR="00F43670">
        <w:rPr>
          <w:rFonts w:ascii="Arial" w:hAnsi="Arial" w:cs="Arial"/>
        </w:rPr>
        <w:t>7</w:t>
      </w:r>
      <w:r w:rsidR="00E327D1">
        <w:rPr>
          <w:rFonts w:ascii="Arial" w:hAnsi="Arial" w:cs="Arial"/>
        </w:rPr>
        <w:t xml:space="preserve"> ± 0.0</w:t>
      </w:r>
      <w:r w:rsidR="004230E1">
        <w:rPr>
          <w:rFonts w:ascii="Arial" w:hAnsi="Arial" w:cs="Arial"/>
        </w:rPr>
        <w:t>08</w:t>
      </w:r>
      <w:r w:rsidR="00E327D1">
        <w:rPr>
          <w:rFonts w:ascii="Arial" w:hAnsi="Arial" w:cs="Arial"/>
        </w:rPr>
        <w:t>) increased significantly, relative to their respective controls (0.0</w:t>
      </w:r>
      <w:r w:rsidR="00F43670">
        <w:rPr>
          <w:rFonts w:ascii="Arial" w:hAnsi="Arial" w:cs="Arial"/>
        </w:rPr>
        <w:t>55 ± 0.005 and 0.062 ± 0.003</w:t>
      </w:r>
      <w:r w:rsidR="00E327D1">
        <w:rPr>
          <w:rFonts w:ascii="Arial" w:hAnsi="Arial" w:cs="Arial"/>
        </w:rPr>
        <w:t xml:space="preserve">; Figure </w:t>
      </w:r>
      <w:r>
        <w:rPr>
          <w:rFonts w:ascii="Arial" w:hAnsi="Arial" w:cs="Arial"/>
        </w:rPr>
        <w:t>3</w:t>
      </w:r>
      <w:r w:rsidR="00E327D1">
        <w:rPr>
          <w:rFonts w:ascii="Arial" w:hAnsi="Arial" w:cs="Arial"/>
        </w:rPr>
        <w:t xml:space="preserve">).  </w:t>
      </w:r>
    </w:p>
    <w:p w:rsidR="00E327D1" w:rsidRDefault="00E327D1" w:rsidP="007A7901">
      <w:pPr>
        <w:jc w:val="both"/>
        <w:rPr>
          <w:rFonts w:ascii="Arial" w:hAnsi="Arial" w:cs="Arial"/>
          <w:b/>
          <w:u w:val="single"/>
        </w:rPr>
      </w:pPr>
    </w:p>
    <w:p w:rsidR="00B95865" w:rsidRDefault="00B95865" w:rsidP="007A7901">
      <w:pPr>
        <w:jc w:val="both"/>
        <w:rPr>
          <w:rFonts w:ascii="Arial" w:hAnsi="Arial" w:cs="Arial"/>
          <w:b/>
          <w:u w:val="single"/>
        </w:rPr>
      </w:pPr>
    </w:p>
    <w:p w:rsidR="00233CDE" w:rsidRDefault="00233CDE" w:rsidP="007A7901">
      <w:pPr>
        <w:jc w:val="both"/>
        <w:rPr>
          <w:rFonts w:ascii="Arial" w:hAnsi="Arial" w:cs="Arial"/>
          <w:b/>
          <w:u w:val="single"/>
        </w:rPr>
      </w:pPr>
    </w:p>
    <w:p w:rsidR="00321E99" w:rsidRDefault="00321E99" w:rsidP="007A7901">
      <w:pPr>
        <w:jc w:val="both"/>
        <w:rPr>
          <w:rFonts w:ascii="Arial" w:hAnsi="Arial" w:cs="Arial"/>
          <w:b/>
          <w:u w:val="single"/>
        </w:rPr>
      </w:pPr>
    </w:p>
    <w:p w:rsidR="00321E99" w:rsidRDefault="008F666B" w:rsidP="008F666B">
      <w:pPr>
        <w:jc w:val="center"/>
        <w:rPr>
          <w:rFonts w:ascii="Arial" w:hAnsi="Arial" w:cs="Arial"/>
          <w:b/>
          <w:u w:val="single"/>
        </w:rPr>
      </w:pPr>
      <w:r w:rsidRPr="008F666B">
        <w:rPr>
          <w:rFonts w:ascii="Arial" w:hAnsi="Arial" w:cs="Arial"/>
          <w:b/>
          <w:noProof/>
        </w:rPr>
        <w:drawing>
          <wp:inline distT="0" distB="0" distL="0" distR="0">
            <wp:extent cx="45720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4F1A" w:rsidRDefault="008F666B" w:rsidP="00964F1A">
      <w:pPr>
        <w:ind w:left="720" w:firstLine="720"/>
        <w:rPr>
          <w:rFonts w:ascii="Arial" w:hAnsi="Arial" w:cs="Arial"/>
          <w:sz w:val="22"/>
          <w:szCs w:val="22"/>
        </w:rPr>
      </w:pPr>
      <w:bookmarkStart w:id="0" w:name="OLE_LINK1"/>
      <w:bookmarkStart w:id="1" w:name="OLE_LINK2"/>
      <w:r w:rsidRPr="005F0905">
        <w:rPr>
          <w:rFonts w:ascii="Arial" w:hAnsi="Arial" w:cs="Arial"/>
          <w:sz w:val="22"/>
          <w:szCs w:val="22"/>
        </w:rPr>
        <w:t xml:space="preserve">Figure 2.  Effects of exercise on GSH concentration in the soleus and EDL.  </w:t>
      </w:r>
    </w:p>
    <w:p w:rsidR="00964F1A" w:rsidRPr="002466AD" w:rsidRDefault="008F666B" w:rsidP="00964F1A">
      <w:pPr>
        <w:ind w:left="720" w:firstLine="720"/>
        <w:rPr>
          <w:rFonts w:ascii="Arial" w:hAnsi="Arial" w:cs="Arial"/>
          <w:sz w:val="22"/>
          <w:szCs w:val="22"/>
        </w:rPr>
      </w:pPr>
      <w:r w:rsidRPr="002466AD">
        <w:rPr>
          <w:rFonts w:ascii="Arial" w:hAnsi="Arial" w:cs="Arial"/>
          <w:sz w:val="22"/>
          <w:szCs w:val="22"/>
        </w:rPr>
        <w:t xml:space="preserve">Values represent mean ± standard deviation; *Significantly different </w:t>
      </w:r>
      <w:r w:rsidR="00066DEC" w:rsidRPr="002466AD">
        <w:rPr>
          <w:rFonts w:ascii="Arial" w:hAnsi="Arial" w:cs="Arial"/>
          <w:sz w:val="22"/>
          <w:szCs w:val="22"/>
        </w:rPr>
        <w:t xml:space="preserve">from control </w:t>
      </w:r>
    </w:p>
    <w:p w:rsidR="008F666B" w:rsidRPr="002466AD" w:rsidRDefault="00066DEC" w:rsidP="00964F1A">
      <w:pPr>
        <w:ind w:left="720" w:firstLine="720"/>
        <w:rPr>
          <w:rFonts w:ascii="Arial" w:hAnsi="Arial" w:cs="Arial"/>
          <w:sz w:val="22"/>
          <w:szCs w:val="22"/>
        </w:rPr>
      </w:pPr>
      <w:r w:rsidRPr="002466AD">
        <w:rPr>
          <w:rFonts w:ascii="Arial" w:hAnsi="Arial" w:cs="Arial"/>
          <w:sz w:val="22"/>
          <w:szCs w:val="22"/>
        </w:rPr>
        <w:t>(P</w:t>
      </w:r>
      <w:r w:rsidR="005F0905" w:rsidRPr="002466AD">
        <w:rPr>
          <w:rFonts w:ascii="Arial" w:hAnsi="Arial" w:cs="Arial"/>
          <w:sz w:val="22"/>
          <w:szCs w:val="22"/>
        </w:rPr>
        <w:t>≤</w:t>
      </w:r>
      <w:r w:rsidR="008F666B" w:rsidRPr="002466AD">
        <w:rPr>
          <w:rFonts w:ascii="Arial" w:hAnsi="Arial" w:cs="Arial"/>
          <w:sz w:val="22"/>
          <w:szCs w:val="22"/>
        </w:rPr>
        <w:t>0.05).</w:t>
      </w:r>
    </w:p>
    <w:bookmarkEnd w:id="0"/>
    <w:bookmarkEnd w:id="1"/>
    <w:p w:rsidR="008F666B" w:rsidRDefault="008F666B" w:rsidP="008F666B">
      <w:pPr>
        <w:jc w:val="center"/>
        <w:rPr>
          <w:rFonts w:ascii="Arial" w:hAnsi="Arial" w:cs="Arial"/>
          <w:b/>
          <w:u w:val="single"/>
        </w:rPr>
      </w:pPr>
    </w:p>
    <w:p w:rsidR="008F666B" w:rsidRDefault="008F666B" w:rsidP="008F666B">
      <w:pPr>
        <w:jc w:val="center"/>
        <w:rPr>
          <w:rFonts w:ascii="Arial" w:hAnsi="Arial" w:cs="Arial"/>
          <w:b/>
          <w:u w:val="single"/>
        </w:rPr>
      </w:pPr>
    </w:p>
    <w:p w:rsidR="00D90C7F" w:rsidRPr="008F666B" w:rsidRDefault="00321E99" w:rsidP="008F666B">
      <w:pPr>
        <w:jc w:val="center"/>
        <w:rPr>
          <w:rFonts w:ascii="Arial" w:hAnsi="Arial" w:cs="Arial"/>
          <w:b/>
        </w:rPr>
      </w:pPr>
      <w:r w:rsidRPr="00321E99">
        <w:rPr>
          <w:rFonts w:ascii="Arial" w:hAnsi="Arial" w:cs="Arial"/>
          <w:b/>
          <w:noProof/>
        </w:rPr>
        <w:drawing>
          <wp:inline distT="0" distB="0" distL="0" distR="0">
            <wp:extent cx="4572000" cy="27432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4F1A" w:rsidRPr="002466AD" w:rsidRDefault="00321E99" w:rsidP="00964F1A">
      <w:pPr>
        <w:ind w:left="720" w:firstLine="720"/>
        <w:rPr>
          <w:rFonts w:ascii="Arial" w:hAnsi="Arial" w:cs="Arial"/>
          <w:sz w:val="22"/>
          <w:szCs w:val="22"/>
        </w:rPr>
      </w:pPr>
      <w:r w:rsidRPr="005F0905">
        <w:rPr>
          <w:rFonts w:ascii="Arial" w:hAnsi="Arial" w:cs="Arial"/>
          <w:sz w:val="22"/>
          <w:szCs w:val="22"/>
        </w:rPr>
        <w:t xml:space="preserve">Figure </w:t>
      </w:r>
      <w:r w:rsidR="008F666B" w:rsidRPr="002466AD">
        <w:rPr>
          <w:rFonts w:ascii="Arial" w:hAnsi="Arial" w:cs="Arial"/>
          <w:sz w:val="22"/>
          <w:szCs w:val="22"/>
        </w:rPr>
        <w:t>3</w:t>
      </w:r>
      <w:r w:rsidRPr="002466AD">
        <w:rPr>
          <w:rFonts w:ascii="Arial" w:hAnsi="Arial" w:cs="Arial"/>
          <w:sz w:val="22"/>
          <w:szCs w:val="22"/>
        </w:rPr>
        <w:t xml:space="preserve">.  Effects of exercise on GSSG concentration in the soleus and EDL.  </w:t>
      </w:r>
    </w:p>
    <w:p w:rsidR="00964F1A" w:rsidRPr="002466AD" w:rsidRDefault="00321E99" w:rsidP="00964F1A">
      <w:pPr>
        <w:ind w:left="720" w:firstLine="720"/>
        <w:rPr>
          <w:rFonts w:ascii="Arial" w:hAnsi="Arial" w:cs="Arial"/>
          <w:sz w:val="22"/>
          <w:szCs w:val="22"/>
        </w:rPr>
      </w:pPr>
      <w:r w:rsidRPr="002466AD">
        <w:rPr>
          <w:rFonts w:ascii="Arial" w:hAnsi="Arial" w:cs="Arial"/>
          <w:sz w:val="22"/>
          <w:szCs w:val="22"/>
        </w:rPr>
        <w:t xml:space="preserve">Values represent mean ± standard deviation; *Significantly </w:t>
      </w:r>
      <w:r w:rsidR="00066DEC" w:rsidRPr="002466AD">
        <w:rPr>
          <w:rFonts w:ascii="Arial" w:hAnsi="Arial" w:cs="Arial"/>
          <w:sz w:val="22"/>
          <w:szCs w:val="22"/>
        </w:rPr>
        <w:t xml:space="preserve">different from control </w:t>
      </w:r>
    </w:p>
    <w:p w:rsidR="00321E99" w:rsidRPr="002466AD" w:rsidRDefault="00066DEC" w:rsidP="00964F1A">
      <w:pPr>
        <w:ind w:left="720" w:firstLine="720"/>
        <w:rPr>
          <w:rFonts w:ascii="Arial" w:hAnsi="Arial" w:cs="Arial"/>
          <w:sz w:val="22"/>
          <w:szCs w:val="22"/>
        </w:rPr>
      </w:pPr>
      <w:r w:rsidRPr="002466AD">
        <w:rPr>
          <w:rFonts w:ascii="Arial" w:hAnsi="Arial" w:cs="Arial"/>
          <w:sz w:val="22"/>
          <w:szCs w:val="22"/>
        </w:rPr>
        <w:t>(P</w:t>
      </w:r>
      <w:r w:rsidR="005F0905" w:rsidRPr="002466AD">
        <w:rPr>
          <w:rFonts w:ascii="Arial" w:hAnsi="Arial" w:cs="Arial"/>
          <w:sz w:val="22"/>
          <w:szCs w:val="22"/>
        </w:rPr>
        <w:t>≤</w:t>
      </w:r>
      <w:r w:rsidR="00321E99" w:rsidRPr="002466AD">
        <w:rPr>
          <w:rFonts w:ascii="Arial" w:hAnsi="Arial" w:cs="Arial"/>
          <w:sz w:val="22"/>
          <w:szCs w:val="22"/>
        </w:rPr>
        <w:t>0.05).</w:t>
      </w:r>
    </w:p>
    <w:p w:rsidR="003B4073" w:rsidRDefault="003B4073" w:rsidP="007A7901">
      <w:pPr>
        <w:jc w:val="both"/>
        <w:rPr>
          <w:rFonts w:ascii="Arial" w:hAnsi="Arial" w:cs="Arial"/>
          <w:b/>
          <w:u w:val="single"/>
        </w:rPr>
      </w:pPr>
    </w:p>
    <w:p w:rsidR="00A65EDD" w:rsidRDefault="00A65EDD" w:rsidP="00482BA1">
      <w:pPr>
        <w:pStyle w:val="Heading8"/>
        <w:spacing w:line="240" w:lineRule="auto"/>
        <w:rPr>
          <w:rFonts w:ascii="Arial" w:hAnsi="Arial" w:cs="Arial"/>
        </w:rPr>
      </w:pPr>
    </w:p>
    <w:p w:rsidR="007A7901" w:rsidRDefault="007A7901" w:rsidP="00482BA1">
      <w:pPr>
        <w:pStyle w:val="Heading8"/>
        <w:spacing w:line="240" w:lineRule="auto"/>
        <w:rPr>
          <w:rFonts w:ascii="Arial" w:hAnsi="Arial" w:cs="Arial"/>
        </w:rPr>
      </w:pPr>
      <w:r>
        <w:rPr>
          <w:rFonts w:ascii="Arial" w:hAnsi="Arial" w:cs="Arial"/>
        </w:rPr>
        <w:t>DISCUSSION</w:t>
      </w:r>
    </w:p>
    <w:p w:rsidR="007A7901" w:rsidRDefault="007A7901" w:rsidP="00482BA1">
      <w:pPr>
        <w:jc w:val="both"/>
        <w:rPr>
          <w:rFonts w:ascii="Arial" w:hAnsi="Arial" w:cs="Arial"/>
        </w:rPr>
      </w:pPr>
    </w:p>
    <w:p w:rsidR="00004AF4" w:rsidRDefault="00004AF4" w:rsidP="00482BA1">
      <w:pPr>
        <w:jc w:val="both"/>
        <w:rPr>
          <w:rFonts w:ascii="Arial" w:hAnsi="Arial" w:cs="Arial"/>
        </w:rPr>
      </w:pPr>
      <w:r>
        <w:rPr>
          <w:rFonts w:ascii="Arial" w:hAnsi="Arial" w:cs="Arial"/>
        </w:rPr>
        <w:t xml:space="preserve">In the </w:t>
      </w:r>
      <w:r w:rsidRPr="002466AD">
        <w:rPr>
          <w:rFonts w:ascii="Arial" w:hAnsi="Arial" w:cs="Arial"/>
        </w:rPr>
        <w:t xml:space="preserve">present study, </w:t>
      </w:r>
      <w:r w:rsidR="00F11686" w:rsidRPr="002466AD">
        <w:rPr>
          <w:rFonts w:ascii="Arial" w:hAnsi="Arial" w:cs="Arial"/>
        </w:rPr>
        <w:t>trained</w:t>
      </w:r>
      <w:r w:rsidRPr="002466AD">
        <w:rPr>
          <w:rFonts w:ascii="Arial" w:hAnsi="Arial" w:cs="Arial"/>
        </w:rPr>
        <w:t xml:space="preserve"> and </w:t>
      </w:r>
      <w:r w:rsidR="00F11686" w:rsidRPr="002466AD">
        <w:rPr>
          <w:rFonts w:ascii="Arial" w:hAnsi="Arial" w:cs="Arial"/>
        </w:rPr>
        <w:t>untrained</w:t>
      </w:r>
      <w:r w:rsidRPr="002466AD">
        <w:rPr>
          <w:rFonts w:ascii="Arial" w:hAnsi="Arial" w:cs="Arial"/>
        </w:rPr>
        <w:t xml:space="preserve"> mice </w:t>
      </w:r>
      <w:r w:rsidR="009E5C60" w:rsidRPr="002466AD">
        <w:rPr>
          <w:rFonts w:ascii="Arial" w:hAnsi="Arial" w:cs="Arial"/>
        </w:rPr>
        <w:t xml:space="preserve">were </w:t>
      </w:r>
      <w:r w:rsidRPr="002466AD">
        <w:rPr>
          <w:rFonts w:ascii="Arial" w:hAnsi="Arial" w:cs="Arial"/>
        </w:rPr>
        <w:t xml:space="preserve">engaged in an acute anaerobic exercise session, consisting of </w:t>
      </w:r>
      <w:r w:rsidR="00964F1A" w:rsidRPr="002466AD">
        <w:rPr>
          <w:rFonts w:ascii="Arial" w:hAnsi="Arial" w:cs="Arial"/>
        </w:rPr>
        <w:t>6</w:t>
      </w:r>
      <w:r w:rsidRPr="002466AD">
        <w:rPr>
          <w:rFonts w:ascii="Arial" w:hAnsi="Arial" w:cs="Arial"/>
        </w:rPr>
        <w:t xml:space="preserve"> consecutive 30</w:t>
      </w:r>
      <w:r w:rsidR="005F0905" w:rsidRPr="002466AD">
        <w:rPr>
          <w:rFonts w:ascii="Arial" w:hAnsi="Arial" w:cs="Arial"/>
        </w:rPr>
        <w:t>-</w:t>
      </w:r>
      <w:r w:rsidRPr="002466AD">
        <w:rPr>
          <w:rFonts w:ascii="Arial" w:hAnsi="Arial" w:cs="Arial"/>
        </w:rPr>
        <w:t>s</w:t>
      </w:r>
      <w:r w:rsidR="005F0905" w:rsidRPr="002466AD">
        <w:rPr>
          <w:rFonts w:ascii="Arial" w:hAnsi="Arial" w:cs="Arial"/>
        </w:rPr>
        <w:t>ec</w:t>
      </w:r>
      <w:r w:rsidRPr="002466AD">
        <w:rPr>
          <w:rFonts w:ascii="Arial" w:hAnsi="Arial" w:cs="Arial"/>
        </w:rPr>
        <w:t xml:space="preserve"> sprints on a rodent treadmill at a pace of </w:t>
      </w:r>
      <w:r w:rsidR="00F11686" w:rsidRPr="002466AD">
        <w:rPr>
          <w:rFonts w:ascii="Arial" w:hAnsi="Arial" w:cs="Arial"/>
        </w:rPr>
        <w:t>24</w:t>
      </w:r>
      <w:r w:rsidR="005F0905" w:rsidRPr="002466AD">
        <w:rPr>
          <w:rFonts w:ascii="Arial" w:hAnsi="Arial" w:cs="Arial"/>
        </w:rPr>
        <w:t xml:space="preserve"> to </w:t>
      </w:r>
      <w:r w:rsidRPr="002466AD">
        <w:rPr>
          <w:rFonts w:ascii="Arial" w:hAnsi="Arial" w:cs="Arial"/>
        </w:rPr>
        <w:t xml:space="preserve">30 </w:t>
      </w:r>
      <w:r w:rsidR="005F0905" w:rsidRPr="002466AD">
        <w:rPr>
          <w:rFonts w:ascii="Arial" w:hAnsi="Arial" w:cs="Arial"/>
        </w:rPr>
        <w:t>m•min</w:t>
      </w:r>
      <w:r w:rsidR="005F0905" w:rsidRPr="002466AD">
        <w:rPr>
          <w:rFonts w:ascii="Arial" w:hAnsi="Arial" w:cs="Arial"/>
          <w:vertAlign w:val="superscript"/>
        </w:rPr>
        <w:t>-1</w:t>
      </w:r>
      <w:r w:rsidR="005F0905" w:rsidRPr="002466AD">
        <w:rPr>
          <w:rFonts w:ascii="Arial" w:hAnsi="Arial" w:cs="Arial"/>
        </w:rPr>
        <w:t xml:space="preserve"> </w:t>
      </w:r>
      <w:r w:rsidRPr="002466AD">
        <w:rPr>
          <w:rFonts w:ascii="Arial" w:hAnsi="Arial" w:cs="Arial"/>
        </w:rPr>
        <w:t>(15° incline), with a 1</w:t>
      </w:r>
      <w:r w:rsidR="005F0905" w:rsidRPr="002466AD">
        <w:rPr>
          <w:rFonts w:ascii="Arial" w:hAnsi="Arial" w:cs="Arial"/>
        </w:rPr>
        <w:t>-</w:t>
      </w:r>
      <w:r w:rsidRPr="002466AD">
        <w:rPr>
          <w:rFonts w:ascii="Arial" w:hAnsi="Arial" w:cs="Arial"/>
        </w:rPr>
        <w:t>min recovery interval between each sprint.  It has been previously demonstrated that this protocol effectively induces lipid peroxidation in fast-twitch skeletal muscle, as indicated by a significant increase in MDA concentration in the EDL (</w:t>
      </w:r>
      <w:r w:rsidR="009306A5" w:rsidRPr="002466AD">
        <w:rPr>
          <w:rFonts w:ascii="Arial" w:hAnsi="Arial" w:cs="Arial"/>
        </w:rPr>
        <w:t>6</w:t>
      </w:r>
      <w:r w:rsidRPr="002466AD">
        <w:rPr>
          <w:rFonts w:ascii="Arial" w:hAnsi="Arial" w:cs="Arial"/>
        </w:rPr>
        <w:t>).  However, the mechanism by which acute anaerobic exercise leads to oxidative stress remains unclear.  It has been suggested that glycolytic power peaks very early during high intensity exercise</w:t>
      </w:r>
      <w:r w:rsidR="005F0905" w:rsidRPr="002466AD">
        <w:rPr>
          <w:rFonts w:ascii="Arial" w:hAnsi="Arial" w:cs="Arial"/>
        </w:rPr>
        <w:t>,</w:t>
      </w:r>
      <w:r w:rsidRPr="002466AD">
        <w:rPr>
          <w:rFonts w:ascii="Arial" w:hAnsi="Arial" w:cs="Arial"/>
        </w:rPr>
        <w:t xml:space="preserve"> and </w:t>
      </w:r>
      <w:r w:rsidR="005F0905" w:rsidRPr="002466AD">
        <w:rPr>
          <w:rFonts w:ascii="Arial" w:hAnsi="Arial" w:cs="Arial"/>
        </w:rPr>
        <w:t xml:space="preserve">that it </w:t>
      </w:r>
      <w:r w:rsidRPr="002466AD">
        <w:rPr>
          <w:rFonts w:ascii="Arial" w:hAnsi="Arial" w:cs="Arial"/>
        </w:rPr>
        <w:t>is followed by significant mitochondrial ATP synthesis (2</w:t>
      </w:r>
      <w:r w:rsidR="009306A5" w:rsidRPr="002466AD">
        <w:rPr>
          <w:rFonts w:ascii="Arial" w:hAnsi="Arial" w:cs="Arial"/>
        </w:rPr>
        <w:t>4</w:t>
      </w:r>
      <w:r w:rsidRPr="002466AD">
        <w:rPr>
          <w:rFonts w:ascii="Arial" w:hAnsi="Arial" w:cs="Arial"/>
        </w:rPr>
        <w:t>,2</w:t>
      </w:r>
      <w:r w:rsidR="009306A5" w:rsidRPr="002466AD">
        <w:rPr>
          <w:rFonts w:ascii="Arial" w:hAnsi="Arial" w:cs="Arial"/>
        </w:rPr>
        <w:t>9</w:t>
      </w:r>
      <w:r w:rsidRPr="002466AD">
        <w:rPr>
          <w:rFonts w:ascii="Arial" w:hAnsi="Arial" w:cs="Arial"/>
        </w:rPr>
        <w:t>).  In addition to the contribution of aerobic metabolism, and the subsequent disturbance in electron transport, the elevation in ROS generated by sprint exercise may also be affected by ischemia/reperfusion.  The sudden uptake of oxygen following a sprint may react with accumulated metabolic intermediates to generate elevated levels of ROS (4,</w:t>
      </w:r>
      <w:r w:rsidR="009306A5" w:rsidRPr="002466AD">
        <w:rPr>
          <w:rFonts w:ascii="Arial" w:hAnsi="Arial" w:cs="Arial"/>
        </w:rPr>
        <w:t>12</w:t>
      </w:r>
      <w:r w:rsidRPr="002466AD">
        <w:rPr>
          <w:rFonts w:ascii="Arial" w:hAnsi="Arial" w:cs="Arial"/>
        </w:rPr>
        <w:t>).</w:t>
      </w:r>
      <w:r>
        <w:rPr>
          <w:rFonts w:ascii="Arial" w:hAnsi="Arial" w:cs="Arial"/>
        </w:rPr>
        <w:t xml:space="preserve"> </w:t>
      </w:r>
    </w:p>
    <w:p w:rsidR="00004AF4" w:rsidRDefault="00004AF4" w:rsidP="00482BA1">
      <w:pPr>
        <w:jc w:val="both"/>
        <w:rPr>
          <w:rFonts w:ascii="Arial" w:hAnsi="Arial" w:cs="Arial"/>
          <w:color w:val="0000FF"/>
        </w:rPr>
      </w:pPr>
    </w:p>
    <w:p w:rsidR="00004AF4" w:rsidRDefault="00004AF4" w:rsidP="00482BA1">
      <w:pPr>
        <w:jc w:val="both"/>
        <w:rPr>
          <w:rFonts w:ascii="Arial" w:hAnsi="Arial" w:cs="Arial"/>
        </w:rPr>
      </w:pPr>
      <w:r>
        <w:rPr>
          <w:rFonts w:ascii="Arial" w:hAnsi="Arial" w:cs="Arial"/>
        </w:rPr>
        <w:t>Beneficial effects of high intensity sprint training have also been established by previous research.  Lipid peroxidation, as indicated by MDA concentration, is significantly decreased in the EDL after 12 weeks of sprint training (</w:t>
      </w:r>
      <w:r w:rsidR="009306A5">
        <w:rPr>
          <w:rFonts w:ascii="Arial" w:hAnsi="Arial" w:cs="Arial"/>
        </w:rPr>
        <w:t>6</w:t>
      </w:r>
      <w:r>
        <w:rPr>
          <w:rFonts w:ascii="Arial" w:hAnsi="Arial" w:cs="Arial"/>
        </w:rPr>
        <w:t>).  The mechanism behind the peroxidation reduction is unclear.  It is possible that the beneficial effect is due to an increased capacity for oxidative phosphorylation.  Previous studies have confirmed increased mitochondrial mass in response to conditions of oxidative stress (</w:t>
      </w:r>
      <w:r w:rsidR="009306A5">
        <w:rPr>
          <w:rFonts w:ascii="Arial" w:hAnsi="Arial" w:cs="Arial"/>
        </w:rPr>
        <w:t>16,17</w:t>
      </w:r>
      <w:r>
        <w:rPr>
          <w:rFonts w:ascii="Arial" w:hAnsi="Arial" w:cs="Arial"/>
        </w:rPr>
        <w:t>).  Furthermore, an incre</w:t>
      </w:r>
      <w:r w:rsidR="00A46B98">
        <w:rPr>
          <w:rFonts w:ascii="Arial" w:hAnsi="Arial" w:cs="Arial"/>
        </w:rPr>
        <w:t>ase in GSH</w:t>
      </w:r>
      <w:r>
        <w:rPr>
          <w:rFonts w:ascii="Arial" w:hAnsi="Arial" w:cs="Arial"/>
        </w:rPr>
        <w:t xml:space="preserve"> may contribute to the training adaptation.  Endurance training has been shown to increase GSH content in hind limb muscles of dogs (</w:t>
      </w:r>
      <w:r w:rsidR="009306A5">
        <w:rPr>
          <w:rFonts w:ascii="Arial" w:hAnsi="Arial" w:cs="Arial"/>
        </w:rPr>
        <w:t>15</w:t>
      </w:r>
      <w:r>
        <w:rPr>
          <w:rFonts w:ascii="Arial" w:hAnsi="Arial" w:cs="Arial"/>
        </w:rPr>
        <w:t>) and rats (</w:t>
      </w:r>
      <w:r w:rsidR="009306A5">
        <w:rPr>
          <w:rFonts w:ascii="Arial" w:hAnsi="Arial" w:cs="Arial"/>
        </w:rPr>
        <w:t>19</w:t>
      </w:r>
      <w:r>
        <w:rPr>
          <w:rFonts w:ascii="Arial" w:hAnsi="Arial" w:cs="Arial"/>
        </w:rPr>
        <w:t xml:space="preserve">).  High intensity sprint training may produce a similar effect.   </w:t>
      </w:r>
    </w:p>
    <w:p w:rsidR="00004AF4" w:rsidRDefault="00004AF4" w:rsidP="00482BA1">
      <w:pPr>
        <w:pStyle w:val="BodyText22"/>
        <w:spacing w:after="0" w:line="240" w:lineRule="auto"/>
        <w:ind w:firstLine="0"/>
        <w:rPr>
          <w:rFonts w:cs="Arial"/>
          <w:sz w:val="24"/>
          <w:szCs w:val="24"/>
        </w:rPr>
      </w:pPr>
    </w:p>
    <w:p w:rsidR="00004AF4" w:rsidRDefault="00004AF4" w:rsidP="00482BA1">
      <w:pPr>
        <w:pStyle w:val="BodyText22"/>
        <w:spacing w:after="0" w:line="240" w:lineRule="auto"/>
        <w:ind w:firstLine="0"/>
        <w:rPr>
          <w:rFonts w:cs="Arial"/>
          <w:sz w:val="24"/>
          <w:szCs w:val="24"/>
        </w:rPr>
      </w:pPr>
      <w:r>
        <w:rPr>
          <w:rFonts w:cs="Arial"/>
          <w:sz w:val="24"/>
          <w:szCs w:val="24"/>
        </w:rPr>
        <w:t>GSH</w:t>
      </w:r>
      <w:r w:rsidRPr="00251BBF">
        <w:rPr>
          <w:rFonts w:cs="Arial"/>
          <w:sz w:val="24"/>
          <w:szCs w:val="24"/>
        </w:rPr>
        <w:t xml:space="preserve"> plays a prominent role in the cellular defense against oxidative stress by scavenging </w:t>
      </w:r>
      <w:r>
        <w:rPr>
          <w:rFonts w:cs="Arial"/>
          <w:sz w:val="24"/>
          <w:szCs w:val="24"/>
        </w:rPr>
        <w:t>ROS</w:t>
      </w:r>
      <w:r w:rsidRPr="00251BBF">
        <w:rPr>
          <w:rFonts w:cs="Arial"/>
          <w:sz w:val="24"/>
          <w:szCs w:val="24"/>
        </w:rPr>
        <w:t>, both directly and as a substrate for GPx (</w:t>
      </w:r>
      <w:r w:rsidR="00712D24">
        <w:rPr>
          <w:rFonts w:cs="Arial"/>
          <w:sz w:val="24"/>
          <w:szCs w:val="24"/>
        </w:rPr>
        <w:t>9</w:t>
      </w:r>
      <w:r w:rsidR="00A46B98">
        <w:rPr>
          <w:rFonts w:cs="Arial"/>
          <w:sz w:val="24"/>
          <w:szCs w:val="24"/>
        </w:rPr>
        <w:t xml:space="preserve">).  Conversion of GSH to GSSG </w:t>
      </w:r>
      <w:r w:rsidRPr="00251BBF">
        <w:rPr>
          <w:rFonts w:cs="Arial"/>
          <w:sz w:val="24"/>
          <w:szCs w:val="24"/>
        </w:rPr>
        <w:t xml:space="preserve">is catalyzed by GPx during the reductive detoxification of </w:t>
      </w:r>
      <w:r>
        <w:rPr>
          <w:rFonts w:cs="Arial"/>
          <w:sz w:val="24"/>
          <w:szCs w:val="24"/>
        </w:rPr>
        <w:t>hydrogen peroxide</w:t>
      </w:r>
      <w:r w:rsidRPr="00251BBF">
        <w:rPr>
          <w:rFonts w:cs="Arial"/>
          <w:sz w:val="24"/>
          <w:szCs w:val="24"/>
        </w:rPr>
        <w:t xml:space="preserve"> (</w:t>
      </w:r>
      <w:r>
        <w:rPr>
          <w:rFonts w:cs="Arial"/>
          <w:sz w:val="24"/>
          <w:szCs w:val="24"/>
        </w:rPr>
        <w:t>2</w:t>
      </w:r>
      <w:r w:rsidR="009306A5">
        <w:rPr>
          <w:rFonts w:cs="Arial"/>
          <w:sz w:val="24"/>
          <w:szCs w:val="24"/>
        </w:rPr>
        <w:t>3</w:t>
      </w:r>
      <w:r w:rsidRPr="00251BBF">
        <w:rPr>
          <w:rFonts w:cs="Arial"/>
          <w:sz w:val="24"/>
          <w:szCs w:val="24"/>
        </w:rPr>
        <w:t>).  GSH is regenerated from GSSG by activity of GR (</w:t>
      </w:r>
      <w:r>
        <w:rPr>
          <w:rFonts w:cs="Arial"/>
          <w:sz w:val="24"/>
          <w:szCs w:val="24"/>
        </w:rPr>
        <w:t>2</w:t>
      </w:r>
      <w:r w:rsidR="009306A5">
        <w:rPr>
          <w:rFonts w:cs="Arial"/>
          <w:sz w:val="24"/>
          <w:szCs w:val="24"/>
        </w:rPr>
        <w:t>5</w:t>
      </w:r>
      <w:r w:rsidRPr="00251BBF">
        <w:rPr>
          <w:rFonts w:cs="Arial"/>
          <w:sz w:val="24"/>
          <w:szCs w:val="24"/>
        </w:rPr>
        <w:t>).  Although some epithelial cells have the capacity to take up intact GSH (</w:t>
      </w:r>
      <w:r w:rsidR="009306A5">
        <w:rPr>
          <w:rFonts w:cs="Arial"/>
          <w:sz w:val="24"/>
          <w:szCs w:val="24"/>
        </w:rPr>
        <w:t>1</w:t>
      </w:r>
      <w:r>
        <w:rPr>
          <w:rFonts w:cs="Arial"/>
          <w:sz w:val="24"/>
          <w:szCs w:val="24"/>
        </w:rPr>
        <w:t>0</w:t>
      </w:r>
      <w:r w:rsidRPr="00251BBF">
        <w:rPr>
          <w:rFonts w:cs="Arial"/>
          <w:sz w:val="24"/>
          <w:szCs w:val="24"/>
        </w:rPr>
        <w:t xml:space="preserve">), most cells rely on </w:t>
      </w:r>
      <w:r w:rsidRPr="00251BBF">
        <w:rPr>
          <w:rFonts w:cs="Arial"/>
          <w:i/>
          <w:sz w:val="24"/>
          <w:szCs w:val="24"/>
        </w:rPr>
        <w:t>de novo</w:t>
      </w:r>
      <w:r w:rsidRPr="00251BBF">
        <w:rPr>
          <w:rFonts w:cs="Arial"/>
          <w:sz w:val="24"/>
          <w:szCs w:val="24"/>
        </w:rPr>
        <w:t xml:space="preserve"> synthesis to maintain cellular stores.  GSH is synthesized by a two-ste</w:t>
      </w:r>
      <w:r w:rsidR="007F2D9F">
        <w:rPr>
          <w:rFonts w:cs="Arial"/>
          <w:sz w:val="24"/>
          <w:szCs w:val="24"/>
        </w:rPr>
        <w:t>p process involving the enzymes</w:t>
      </w:r>
      <w:r w:rsidRPr="00251BBF">
        <w:rPr>
          <w:rFonts w:cs="Arial"/>
          <w:sz w:val="24"/>
          <w:szCs w:val="24"/>
        </w:rPr>
        <w:t xml:space="preserve"> </w:t>
      </w:r>
      <w:r w:rsidRPr="00251BBF">
        <w:rPr>
          <w:rFonts w:ascii="Symbol" w:hAnsi="Symbol" w:cs="Arial"/>
          <w:sz w:val="24"/>
          <w:szCs w:val="24"/>
        </w:rPr>
        <w:t></w:t>
      </w:r>
      <w:r w:rsidRPr="00251BBF">
        <w:rPr>
          <w:rFonts w:cs="Arial"/>
          <w:sz w:val="24"/>
          <w:szCs w:val="24"/>
        </w:rPr>
        <w:t xml:space="preserve">-glutamate-cysteine ligase (GCL) and glutathione synthetase (GS).  GCL catalyzes the intracellular reaction that results in attachment of a sulfhydryl-containing cysteine residue to a glutamate residue.  GS </w:t>
      </w:r>
      <w:r w:rsidR="001538D3">
        <w:rPr>
          <w:rFonts w:cs="Arial"/>
          <w:sz w:val="24"/>
          <w:szCs w:val="24"/>
        </w:rPr>
        <w:t xml:space="preserve">activity </w:t>
      </w:r>
      <w:r w:rsidRPr="00251BBF">
        <w:rPr>
          <w:rFonts w:cs="Arial"/>
          <w:sz w:val="24"/>
          <w:szCs w:val="24"/>
        </w:rPr>
        <w:t>adds a glycine residue to complete the tripeptide (</w:t>
      </w:r>
      <w:r w:rsidR="009306A5">
        <w:rPr>
          <w:rFonts w:cs="Arial"/>
          <w:sz w:val="24"/>
          <w:szCs w:val="24"/>
        </w:rPr>
        <w:t>9</w:t>
      </w:r>
      <w:r w:rsidRPr="00251BBF">
        <w:rPr>
          <w:rFonts w:cs="Arial"/>
          <w:sz w:val="24"/>
          <w:szCs w:val="24"/>
        </w:rPr>
        <w:t xml:space="preserve">).  </w:t>
      </w:r>
    </w:p>
    <w:p w:rsidR="007E53A6" w:rsidRDefault="007E53A6" w:rsidP="00482BA1">
      <w:pPr>
        <w:pStyle w:val="BodyText22"/>
        <w:spacing w:after="0" w:line="240" w:lineRule="auto"/>
        <w:ind w:firstLine="0"/>
        <w:rPr>
          <w:rFonts w:cs="Arial"/>
          <w:sz w:val="24"/>
          <w:szCs w:val="24"/>
        </w:rPr>
      </w:pPr>
    </w:p>
    <w:p w:rsidR="00D54CEE" w:rsidRDefault="007E53A6" w:rsidP="00482BA1">
      <w:pPr>
        <w:pStyle w:val="BodyText22"/>
        <w:spacing w:after="0" w:line="240" w:lineRule="auto"/>
        <w:ind w:firstLine="0"/>
        <w:rPr>
          <w:rFonts w:cs="Arial"/>
          <w:sz w:val="24"/>
          <w:szCs w:val="24"/>
        </w:rPr>
      </w:pPr>
      <w:r>
        <w:rPr>
          <w:rFonts w:cs="Arial"/>
          <w:sz w:val="24"/>
          <w:szCs w:val="24"/>
        </w:rPr>
        <w:t>Results of the current study demonstrate a significant decrease in GSH concentration</w:t>
      </w:r>
      <w:r w:rsidR="00B67EC1">
        <w:rPr>
          <w:rFonts w:cs="Arial"/>
          <w:sz w:val="24"/>
          <w:szCs w:val="24"/>
        </w:rPr>
        <w:t>, accompanied by an increase in GSSG,</w:t>
      </w:r>
      <w:r>
        <w:rPr>
          <w:rFonts w:cs="Arial"/>
          <w:sz w:val="24"/>
          <w:szCs w:val="24"/>
        </w:rPr>
        <w:t xml:space="preserve"> in both the soleus and EDL of untrained mice after an acute spri</w:t>
      </w:r>
      <w:r w:rsidR="002466AD">
        <w:rPr>
          <w:rFonts w:cs="Arial"/>
          <w:sz w:val="24"/>
          <w:szCs w:val="24"/>
        </w:rPr>
        <w:t>nting session.  Following 12 wee</w:t>
      </w:r>
      <w:r>
        <w:rPr>
          <w:rFonts w:cs="Arial"/>
          <w:sz w:val="24"/>
          <w:szCs w:val="24"/>
        </w:rPr>
        <w:t>ks of training, however, GSH concentration recovers to control levels in both muscles</w:t>
      </w:r>
      <w:r w:rsidR="00B67EC1">
        <w:rPr>
          <w:rFonts w:cs="Arial"/>
          <w:sz w:val="24"/>
          <w:szCs w:val="24"/>
        </w:rPr>
        <w:t>, even though GSSG concentrations remain significantly elevated compared to corresponding controls (Figures 2 and 3).</w:t>
      </w:r>
      <w:r w:rsidR="00D30613">
        <w:rPr>
          <w:rFonts w:cs="Arial"/>
          <w:sz w:val="24"/>
          <w:szCs w:val="24"/>
        </w:rPr>
        <w:t xml:space="preserve">  These results suggest an increase in GSH synthesis as a response to the sprint training.</w:t>
      </w:r>
      <w:r w:rsidR="00397E09">
        <w:rPr>
          <w:rFonts w:cs="Arial"/>
          <w:sz w:val="24"/>
          <w:szCs w:val="24"/>
        </w:rPr>
        <w:t xml:space="preserve">  An analysis of GCL activity, the limiting factor in GSH synthesis, will be necessary to confirm this hypothesis.</w:t>
      </w:r>
      <w:r w:rsidR="00B87AD9">
        <w:rPr>
          <w:rFonts w:cs="Arial"/>
          <w:sz w:val="24"/>
          <w:szCs w:val="24"/>
        </w:rPr>
        <w:t xml:space="preserve">  </w:t>
      </w:r>
    </w:p>
    <w:p w:rsidR="00D54CEE" w:rsidRDefault="00D54CEE" w:rsidP="00482BA1">
      <w:pPr>
        <w:pStyle w:val="BodyText22"/>
        <w:spacing w:after="0" w:line="240" w:lineRule="auto"/>
        <w:ind w:firstLine="0"/>
        <w:rPr>
          <w:rFonts w:cs="Arial"/>
          <w:sz w:val="24"/>
          <w:szCs w:val="24"/>
        </w:rPr>
      </w:pPr>
    </w:p>
    <w:p w:rsidR="007E53A6" w:rsidRDefault="00B87AD9" w:rsidP="00482BA1">
      <w:pPr>
        <w:pStyle w:val="BodyText22"/>
        <w:spacing w:after="0" w:line="240" w:lineRule="auto"/>
        <w:ind w:firstLine="0"/>
        <w:rPr>
          <w:rFonts w:cs="Arial"/>
          <w:sz w:val="24"/>
          <w:szCs w:val="24"/>
        </w:rPr>
      </w:pPr>
      <w:r>
        <w:rPr>
          <w:rFonts w:cs="Arial"/>
          <w:sz w:val="24"/>
          <w:szCs w:val="24"/>
        </w:rPr>
        <w:t xml:space="preserve">No significant difference was found between soleus and EDL muscles in any of the groups, despite the fact that the soleus is traditionally considered a slow-twitch, oxidative muscle, while the EDL is deemed to be fast-twitch, with </w:t>
      </w:r>
      <w:r w:rsidR="00A75114">
        <w:rPr>
          <w:rFonts w:cs="Arial"/>
          <w:sz w:val="24"/>
          <w:szCs w:val="24"/>
        </w:rPr>
        <w:t xml:space="preserve">more of </w:t>
      </w:r>
      <w:r>
        <w:rPr>
          <w:rFonts w:cs="Arial"/>
          <w:sz w:val="24"/>
          <w:szCs w:val="24"/>
        </w:rPr>
        <w:t xml:space="preserve">a glycolytic metabolism.  In </w:t>
      </w:r>
      <w:r w:rsidR="00A75114">
        <w:rPr>
          <w:rFonts w:cs="Arial"/>
          <w:sz w:val="24"/>
          <w:szCs w:val="24"/>
        </w:rPr>
        <w:t>rats</w:t>
      </w:r>
      <w:r>
        <w:rPr>
          <w:rFonts w:cs="Arial"/>
          <w:sz w:val="24"/>
          <w:szCs w:val="24"/>
        </w:rPr>
        <w:t xml:space="preserve">, there is </w:t>
      </w:r>
      <w:r w:rsidR="00A75114">
        <w:rPr>
          <w:rFonts w:cs="Arial"/>
          <w:sz w:val="24"/>
          <w:szCs w:val="24"/>
        </w:rPr>
        <w:t>a clear distinction between slow- and fast-twitch muscles, in terms of fiber type composition</w:t>
      </w:r>
      <w:r>
        <w:rPr>
          <w:rFonts w:cs="Arial"/>
          <w:sz w:val="24"/>
          <w:szCs w:val="24"/>
        </w:rPr>
        <w:t>.</w:t>
      </w:r>
      <w:r w:rsidR="00A75114">
        <w:rPr>
          <w:rFonts w:cs="Arial"/>
          <w:sz w:val="24"/>
          <w:szCs w:val="24"/>
        </w:rPr>
        <w:t xml:space="preserve">  In the inbred Lewis strain, for example, soleus muscles are 96% type </w:t>
      </w:r>
      <w:r w:rsidR="0082755D">
        <w:rPr>
          <w:rFonts w:cs="Arial"/>
          <w:sz w:val="24"/>
          <w:szCs w:val="24"/>
        </w:rPr>
        <w:t>I</w:t>
      </w:r>
      <w:r w:rsidR="00A75114">
        <w:rPr>
          <w:rFonts w:cs="Arial"/>
          <w:sz w:val="24"/>
          <w:szCs w:val="24"/>
        </w:rPr>
        <w:t xml:space="preserve"> </w:t>
      </w:r>
      <w:r w:rsidR="001B09EF">
        <w:rPr>
          <w:rFonts w:cs="Arial"/>
          <w:sz w:val="24"/>
          <w:szCs w:val="24"/>
        </w:rPr>
        <w:t xml:space="preserve">oxidative </w:t>
      </w:r>
      <w:r w:rsidR="00A75114">
        <w:rPr>
          <w:rFonts w:cs="Arial"/>
          <w:sz w:val="24"/>
          <w:szCs w:val="24"/>
        </w:rPr>
        <w:t xml:space="preserve">fibers, whereas EDL muscles are roughly 76% type </w:t>
      </w:r>
      <w:r w:rsidR="0082755D">
        <w:rPr>
          <w:rFonts w:cs="Arial"/>
          <w:sz w:val="24"/>
          <w:szCs w:val="24"/>
        </w:rPr>
        <w:t>II</w:t>
      </w:r>
      <w:r w:rsidR="00D54CEE">
        <w:rPr>
          <w:rFonts w:cs="Arial"/>
          <w:sz w:val="24"/>
          <w:szCs w:val="24"/>
        </w:rPr>
        <w:t>b</w:t>
      </w:r>
      <w:r w:rsidR="001B09EF">
        <w:rPr>
          <w:rFonts w:cs="Arial"/>
          <w:sz w:val="24"/>
          <w:szCs w:val="24"/>
        </w:rPr>
        <w:t xml:space="preserve"> glycolytic fibers</w:t>
      </w:r>
      <w:r w:rsidR="00D54CEE">
        <w:rPr>
          <w:rFonts w:cs="Arial"/>
          <w:sz w:val="24"/>
          <w:szCs w:val="24"/>
        </w:rPr>
        <w:t>, based on ATPase histochemistry</w:t>
      </w:r>
      <w:r w:rsidR="00A75114">
        <w:rPr>
          <w:rFonts w:cs="Arial"/>
          <w:sz w:val="24"/>
          <w:szCs w:val="24"/>
        </w:rPr>
        <w:t xml:space="preserve"> (</w:t>
      </w:r>
      <w:r w:rsidR="009306A5">
        <w:rPr>
          <w:rFonts w:cs="Arial"/>
          <w:sz w:val="24"/>
          <w:szCs w:val="24"/>
        </w:rPr>
        <w:t>28</w:t>
      </w:r>
      <w:r w:rsidR="00A75114">
        <w:rPr>
          <w:rFonts w:cs="Arial"/>
          <w:sz w:val="24"/>
          <w:szCs w:val="24"/>
        </w:rPr>
        <w:t>).</w:t>
      </w:r>
      <w:r w:rsidR="0082755D">
        <w:rPr>
          <w:rFonts w:cs="Arial"/>
          <w:sz w:val="24"/>
          <w:szCs w:val="24"/>
        </w:rPr>
        <w:t xml:space="preserve">  In mice, however, there is much more variation between strains, with more fiber type mixing.</w:t>
      </w:r>
      <w:r w:rsidR="00D54CEE">
        <w:rPr>
          <w:rFonts w:cs="Arial"/>
          <w:sz w:val="24"/>
          <w:szCs w:val="24"/>
        </w:rPr>
        <w:t xml:space="preserve">  In the ICR strain, for example, ATPase histochemistry has demonstrated that soleus muscles are </w:t>
      </w:r>
      <w:r w:rsidR="005F594D">
        <w:rPr>
          <w:rFonts w:cs="Arial"/>
          <w:sz w:val="24"/>
          <w:szCs w:val="24"/>
        </w:rPr>
        <w:t>only</w:t>
      </w:r>
      <w:r w:rsidR="00D54CEE">
        <w:rPr>
          <w:rFonts w:cs="Arial"/>
          <w:sz w:val="24"/>
          <w:szCs w:val="24"/>
        </w:rPr>
        <w:t xml:space="preserve"> 66%</w:t>
      </w:r>
      <w:r w:rsidR="008F4719">
        <w:rPr>
          <w:rFonts w:cs="Arial"/>
          <w:sz w:val="24"/>
          <w:szCs w:val="24"/>
        </w:rPr>
        <w:t xml:space="preserve"> type I fibers, while EDL </w:t>
      </w:r>
      <w:r w:rsidR="00D54CEE">
        <w:rPr>
          <w:rFonts w:cs="Arial"/>
          <w:sz w:val="24"/>
          <w:szCs w:val="24"/>
        </w:rPr>
        <w:t xml:space="preserve">muscles are </w:t>
      </w:r>
      <w:r w:rsidR="008F4719">
        <w:rPr>
          <w:rFonts w:cs="Arial"/>
          <w:sz w:val="24"/>
          <w:szCs w:val="24"/>
        </w:rPr>
        <w:t xml:space="preserve">about </w:t>
      </w:r>
      <w:r w:rsidR="00D54CEE">
        <w:rPr>
          <w:rFonts w:cs="Arial"/>
          <w:sz w:val="24"/>
          <w:szCs w:val="24"/>
        </w:rPr>
        <w:t xml:space="preserve">67% type IIb </w:t>
      </w:r>
      <w:r w:rsidR="003B4286">
        <w:rPr>
          <w:rFonts w:cs="Arial"/>
          <w:sz w:val="24"/>
          <w:szCs w:val="24"/>
        </w:rPr>
        <w:t>(</w:t>
      </w:r>
      <w:r w:rsidR="009306A5">
        <w:rPr>
          <w:rFonts w:cs="Arial"/>
          <w:sz w:val="24"/>
          <w:szCs w:val="24"/>
        </w:rPr>
        <w:t>2</w:t>
      </w:r>
      <w:r w:rsidR="003B4286">
        <w:rPr>
          <w:rFonts w:cs="Arial"/>
          <w:sz w:val="24"/>
          <w:szCs w:val="24"/>
        </w:rPr>
        <w:t>).</w:t>
      </w:r>
      <w:r w:rsidR="00D54CEE">
        <w:rPr>
          <w:rFonts w:cs="Arial"/>
          <w:sz w:val="24"/>
          <w:szCs w:val="24"/>
        </w:rPr>
        <w:t xml:space="preserve"> </w:t>
      </w:r>
    </w:p>
    <w:p w:rsidR="00D534AD" w:rsidRDefault="00D534AD" w:rsidP="00482BA1">
      <w:pPr>
        <w:jc w:val="both"/>
      </w:pPr>
    </w:p>
    <w:p w:rsidR="004B38C1" w:rsidRDefault="00D534AD" w:rsidP="00482BA1">
      <w:pPr>
        <w:autoSpaceDE w:val="0"/>
        <w:autoSpaceDN w:val="0"/>
        <w:adjustRightInd w:val="0"/>
        <w:jc w:val="both"/>
        <w:rPr>
          <w:rFonts w:ascii="Arial" w:hAnsi="Arial" w:cs="Arial"/>
        </w:rPr>
      </w:pPr>
      <w:r w:rsidRPr="00B374A8">
        <w:rPr>
          <w:rFonts w:ascii="Arial" w:hAnsi="Arial" w:cs="Arial"/>
        </w:rPr>
        <w:t xml:space="preserve">Liver is the primary </w:t>
      </w:r>
      <w:r w:rsidR="007F2D9F" w:rsidRPr="00B374A8">
        <w:rPr>
          <w:rFonts w:ascii="Arial" w:hAnsi="Arial" w:cs="Arial"/>
        </w:rPr>
        <w:t>location</w:t>
      </w:r>
      <w:r w:rsidRPr="00B374A8">
        <w:rPr>
          <w:rFonts w:ascii="Arial" w:hAnsi="Arial" w:cs="Arial"/>
        </w:rPr>
        <w:t xml:space="preserve"> for </w:t>
      </w:r>
      <w:r w:rsidRPr="00B374A8">
        <w:rPr>
          <w:rFonts w:ascii="Arial" w:hAnsi="Arial" w:cs="Arial"/>
          <w:i/>
        </w:rPr>
        <w:t>de novo</w:t>
      </w:r>
      <w:r w:rsidRPr="00B374A8">
        <w:rPr>
          <w:rFonts w:ascii="Arial" w:hAnsi="Arial" w:cs="Arial"/>
        </w:rPr>
        <w:t xml:space="preserve"> GSH synthesis</w:t>
      </w:r>
      <w:r w:rsidR="000669DD" w:rsidRPr="00B374A8">
        <w:rPr>
          <w:rFonts w:ascii="Arial" w:hAnsi="Arial" w:cs="Arial"/>
        </w:rPr>
        <w:t xml:space="preserve"> (</w:t>
      </w:r>
      <w:r w:rsidR="009306A5">
        <w:rPr>
          <w:rFonts w:ascii="Arial" w:hAnsi="Arial" w:cs="Arial"/>
        </w:rPr>
        <w:t>8</w:t>
      </w:r>
      <w:r w:rsidR="000669DD" w:rsidRPr="00B374A8">
        <w:rPr>
          <w:rFonts w:ascii="Arial" w:hAnsi="Arial" w:cs="Arial"/>
        </w:rPr>
        <w:t xml:space="preserve">).  </w:t>
      </w:r>
      <w:r w:rsidR="00EA0CFD" w:rsidRPr="00B374A8">
        <w:rPr>
          <w:rFonts w:ascii="Arial" w:hAnsi="Arial" w:cs="Arial"/>
        </w:rPr>
        <w:t>It has been demonstrated that l</w:t>
      </w:r>
      <w:r w:rsidRPr="00B374A8">
        <w:rPr>
          <w:rFonts w:ascii="Arial" w:hAnsi="Arial" w:cs="Arial"/>
        </w:rPr>
        <w:t xml:space="preserve">iver GSH </w:t>
      </w:r>
      <w:r w:rsidR="00F11686" w:rsidRPr="00B374A8">
        <w:rPr>
          <w:rFonts w:ascii="Arial" w:hAnsi="Arial" w:cs="Arial"/>
        </w:rPr>
        <w:t>concentration</w:t>
      </w:r>
      <w:r w:rsidRPr="00B374A8">
        <w:rPr>
          <w:rFonts w:ascii="Arial" w:hAnsi="Arial" w:cs="Arial"/>
        </w:rPr>
        <w:t xml:space="preserve"> decreases after an acute bout of </w:t>
      </w:r>
      <w:r w:rsidR="00F11686" w:rsidRPr="00B374A8">
        <w:rPr>
          <w:rFonts w:ascii="Arial" w:hAnsi="Arial" w:cs="Arial"/>
        </w:rPr>
        <w:t>endurance</w:t>
      </w:r>
      <w:r w:rsidRPr="00B374A8">
        <w:rPr>
          <w:rFonts w:ascii="Arial" w:hAnsi="Arial" w:cs="Arial"/>
        </w:rPr>
        <w:t xml:space="preserve"> exercise (</w:t>
      </w:r>
      <w:r w:rsidR="009306A5">
        <w:rPr>
          <w:rFonts w:ascii="Arial" w:hAnsi="Arial" w:cs="Arial"/>
        </w:rPr>
        <w:t>18,21</w:t>
      </w:r>
      <w:r w:rsidR="00BD5D42">
        <w:rPr>
          <w:rFonts w:ascii="Arial" w:hAnsi="Arial" w:cs="Arial"/>
        </w:rPr>
        <w:t xml:space="preserve">).  </w:t>
      </w:r>
      <w:r w:rsidRPr="00B374A8">
        <w:rPr>
          <w:rFonts w:ascii="Arial" w:hAnsi="Arial" w:cs="Arial"/>
        </w:rPr>
        <w:t xml:space="preserve">This decrease </w:t>
      </w:r>
      <w:r w:rsidR="00F11686" w:rsidRPr="00B374A8">
        <w:rPr>
          <w:rFonts w:ascii="Arial" w:hAnsi="Arial" w:cs="Arial"/>
        </w:rPr>
        <w:t>could</w:t>
      </w:r>
      <w:r w:rsidRPr="00B374A8">
        <w:rPr>
          <w:rFonts w:ascii="Arial" w:hAnsi="Arial" w:cs="Arial"/>
        </w:rPr>
        <w:t xml:space="preserve"> be due to </w:t>
      </w:r>
      <w:r w:rsidR="00BD5D42">
        <w:rPr>
          <w:rFonts w:ascii="Arial" w:hAnsi="Arial" w:cs="Arial"/>
        </w:rPr>
        <w:t xml:space="preserve">the fact </w:t>
      </w:r>
      <w:r w:rsidR="00BD5D42" w:rsidRPr="002466AD">
        <w:rPr>
          <w:rFonts w:ascii="Arial" w:hAnsi="Arial" w:cs="Arial"/>
        </w:rPr>
        <w:t>that</w:t>
      </w:r>
      <w:r w:rsidR="00F11686" w:rsidRPr="002466AD">
        <w:rPr>
          <w:rFonts w:ascii="Arial" w:hAnsi="Arial" w:cs="Arial"/>
        </w:rPr>
        <w:t xml:space="preserve"> </w:t>
      </w:r>
      <w:r w:rsidRPr="002466AD">
        <w:rPr>
          <w:rFonts w:ascii="Arial" w:hAnsi="Arial" w:cs="Arial"/>
        </w:rPr>
        <w:t>GSH is u</w:t>
      </w:r>
      <w:r w:rsidR="00891D51" w:rsidRPr="002466AD">
        <w:rPr>
          <w:rFonts w:ascii="Arial" w:hAnsi="Arial" w:cs="Arial"/>
        </w:rPr>
        <w:t>sed</w:t>
      </w:r>
      <w:r w:rsidRPr="002466AD">
        <w:rPr>
          <w:rFonts w:ascii="Arial" w:hAnsi="Arial" w:cs="Arial"/>
        </w:rPr>
        <w:t xml:space="preserve"> by GPx as a substrate and is </w:t>
      </w:r>
      <w:r w:rsidR="00F11686" w:rsidRPr="002466AD">
        <w:rPr>
          <w:rFonts w:ascii="Arial" w:hAnsi="Arial" w:cs="Arial"/>
        </w:rPr>
        <w:t>oxidized to GSSG</w:t>
      </w:r>
      <w:r w:rsidRPr="002466AD">
        <w:rPr>
          <w:rFonts w:ascii="Arial" w:hAnsi="Arial" w:cs="Arial"/>
        </w:rPr>
        <w:t xml:space="preserve"> by hydroperoxides, which are increased durin</w:t>
      </w:r>
      <w:r w:rsidR="004B38C1" w:rsidRPr="002466AD">
        <w:rPr>
          <w:rFonts w:ascii="Arial" w:hAnsi="Arial" w:cs="Arial"/>
        </w:rPr>
        <w:t>g exercise (</w:t>
      </w:r>
      <w:r w:rsidR="009306A5" w:rsidRPr="002466AD">
        <w:rPr>
          <w:rFonts w:ascii="Arial" w:hAnsi="Arial" w:cs="Arial"/>
        </w:rPr>
        <w:t>13</w:t>
      </w:r>
      <w:r w:rsidRPr="002466AD">
        <w:rPr>
          <w:rFonts w:ascii="Arial" w:hAnsi="Arial" w:cs="Arial"/>
        </w:rPr>
        <w:t>).</w:t>
      </w:r>
      <w:r w:rsidR="00BD5D42" w:rsidRPr="002466AD">
        <w:rPr>
          <w:rFonts w:ascii="Arial" w:hAnsi="Arial" w:cs="Arial"/>
        </w:rPr>
        <w:t xml:space="preserve">  Results of the current study failed to demonstrate any change in liver glutathione after acute sprinting or 12 weeks of sprint training</w:t>
      </w:r>
      <w:r w:rsidR="00840515" w:rsidRPr="002466AD">
        <w:rPr>
          <w:rFonts w:ascii="Arial" w:hAnsi="Arial" w:cs="Arial"/>
        </w:rPr>
        <w:t xml:space="preserve"> (Figure 1).  Since both the reduced and oxidized forms of glutathione remained unchanged in the liver, it is possible that the sprinting protocols failed to generate sufficient hydroperoxides to convert GSH to GSSG</w:t>
      </w:r>
      <w:r w:rsidR="006A454B" w:rsidRPr="002466AD">
        <w:rPr>
          <w:rFonts w:ascii="Arial" w:hAnsi="Arial" w:cs="Arial"/>
        </w:rPr>
        <w:t>.</w:t>
      </w:r>
      <w:r w:rsidR="004B38C1" w:rsidRPr="002466AD">
        <w:rPr>
          <w:rFonts w:ascii="Arial" w:hAnsi="Arial" w:cs="Arial"/>
        </w:rPr>
        <w:t xml:space="preserve">  Skeletal muscle may be synthesizing sufficient</w:t>
      </w:r>
      <w:r w:rsidR="004B38C1" w:rsidRPr="004B38C1">
        <w:rPr>
          <w:rFonts w:ascii="Arial" w:hAnsi="Arial" w:cs="Arial"/>
        </w:rPr>
        <w:t xml:space="preserve"> amounts of GSH itself to compensate for exercise-induced oxidative stress.  It is also possible that the liver is exporting newly synthesized GSH to the muscles in concentrations that are too small</w:t>
      </w:r>
      <w:r w:rsidR="004B38C1">
        <w:rPr>
          <w:rFonts w:ascii="Arial" w:hAnsi="Arial" w:cs="Arial"/>
        </w:rPr>
        <w:t>, relative to total concentration,</w:t>
      </w:r>
      <w:r w:rsidR="004B38C1" w:rsidRPr="004B38C1">
        <w:rPr>
          <w:rFonts w:ascii="Arial" w:hAnsi="Arial" w:cs="Arial"/>
        </w:rPr>
        <w:t xml:space="preserve"> to detect with the current assay.</w:t>
      </w:r>
    </w:p>
    <w:p w:rsidR="004B38C1" w:rsidRPr="004B38C1" w:rsidRDefault="004B38C1" w:rsidP="00A65EDD">
      <w:pPr>
        <w:autoSpaceDE w:val="0"/>
        <w:autoSpaceDN w:val="0"/>
        <w:adjustRightInd w:val="0"/>
        <w:spacing w:line="480" w:lineRule="auto"/>
        <w:rPr>
          <w:rFonts w:ascii="Arial" w:hAnsi="Arial" w:cs="Arial"/>
        </w:rPr>
      </w:pPr>
    </w:p>
    <w:p w:rsidR="007A7901" w:rsidRDefault="007A7901" w:rsidP="00482BA1">
      <w:pPr>
        <w:pStyle w:val="Heading3"/>
        <w:jc w:val="both"/>
        <w:rPr>
          <w:rFonts w:ascii="Arial" w:hAnsi="Arial" w:cs="Arial"/>
          <w:b/>
          <w:bCs/>
          <w:color w:val="auto"/>
          <w:sz w:val="24"/>
        </w:rPr>
      </w:pPr>
      <w:r>
        <w:rPr>
          <w:rFonts w:ascii="Arial" w:hAnsi="Arial" w:cs="Arial"/>
          <w:b/>
          <w:bCs/>
          <w:color w:val="auto"/>
          <w:sz w:val="24"/>
        </w:rPr>
        <w:t>CONCLUSIONS</w:t>
      </w:r>
    </w:p>
    <w:p w:rsidR="007A7901" w:rsidRPr="003C2740" w:rsidRDefault="007A7901" w:rsidP="00482BA1">
      <w:pPr>
        <w:jc w:val="both"/>
      </w:pPr>
    </w:p>
    <w:p w:rsidR="00397E09" w:rsidRDefault="002466AD" w:rsidP="00482BA1">
      <w:pPr>
        <w:pStyle w:val="BodyText22"/>
        <w:spacing w:after="0" w:line="240" w:lineRule="auto"/>
        <w:ind w:firstLine="0"/>
        <w:rPr>
          <w:rFonts w:cs="Arial"/>
          <w:sz w:val="24"/>
          <w:lang w:val="en-US"/>
        </w:rPr>
      </w:pPr>
      <w:r>
        <w:rPr>
          <w:rFonts w:cs="Arial"/>
          <w:sz w:val="24"/>
          <w:lang w:val="en-US"/>
        </w:rPr>
        <w:t xml:space="preserve">The </w:t>
      </w:r>
      <w:r w:rsidR="00397E09">
        <w:rPr>
          <w:rFonts w:cs="Arial"/>
          <w:sz w:val="24"/>
          <w:lang w:val="en-US"/>
        </w:rPr>
        <w:t xml:space="preserve">results of the present study </w:t>
      </w:r>
      <w:r w:rsidR="002B7DDF">
        <w:rPr>
          <w:rFonts w:cs="Arial"/>
          <w:sz w:val="24"/>
          <w:szCs w:val="24"/>
        </w:rPr>
        <w:t xml:space="preserve">demonstrate a </w:t>
      </w:r>
      <w:r w:rsidR="00835AB5">
        <w:rPr>
          <w:rFonts w:cs="Arial"/>
          <w:sz w:val="24"/>
          <w:szCs w:val="24"/>
        </w:rPr>
        <w:t xml:space="preserve">significant </w:t>
      </w:r>
      <w:r w:rsidR="002B7DDF">
        <w:rPr>
          <w:rFonts w:cs="Arial"/>
          <w:sz w:val="24"/>
          <w:szCs w:val="24"/>
        </w:rPr>
        <w:t>decrease in GSH concentration in skeletal muscle following acute sprinting.</w:t>
      </w:r>
      <w:r w:rsidR="00397E09" w:rsidRPr="00BB0676">
        <w:rPr>
          <w:rFonts w:cs="Arial"/>
          <w:sz w:val="24"/>
          <w:szCs w:val="24"/>
        </w:rPr>
        <w:t xml:space="preserve">  </w:t>
      </w:r>
      <w:r w:rsidR="00397E09" w:rsidRPr="002466AD">
        <w:rPr>
          <w:rFonts w:cs="Arial"/>
          <w:sz w:val="24"/>
          <w:szCs w:val="24"/>
        </w:rPr>
        <w:t xml:space="preserve">Furthermore, </w:t>
      </w:r>
      <w:r w:rsidR="00891D51" w:rsidRPr="002466AD">
        <w:rPr>
          <w:rFonts w:cs="Arial"/>
          <w:sz w:val="24"/>
          <w:szCs w:val="24"/>
        </w:rPr>
        <w:t xml:space="preserve">the </w:t>
      </w:r>
      <w:r w:rsidR="002B7DDF" w:rsidRPr="002466AD">
        <w:rPr>
          <w:rFonts w:cs="Arial"/>
          <w:sz w:val="24"/>
          <w:szCs w:val="24"/>
        </w:rPr>
        <w:t>data</w:t>
      </w:r>
      <w:r w:rsidR="00397E09" w:rsidRPr="002466AD">
        <w:rPr>
          <w:rFonts w:cs="Arial"/>
          <w:sz w:val="24"/>
          <w:szCs w:val="24"/>
        </w:rPr>
        <w:t xml:space="preserve"> indicate</w:t>
      </w:r>
      <w:r w:rsidR="00397E09">
        <w:rPr>
          <w:rFonts w:cs="Arial"/>
          <w:sz w:val="24"/>
          <w:szCs w:val="24"/>
        </w:rPr>
        <w:t xml:space="preserve"> that </w:t>
      </w:r>
      <w:r w:rsidR="00835AB5">
        <w:rPr>
          <w:rFonts w:cs="Arial"/>
          <w:sz w:val="24"/>
          <w:szCs w:val="24"/>
        </w:rPr>
        <w:t>control levels of GSH</w:t>
      </w:r>
      <w:r w:rsidR="002B7DDF">
        <w:rPr>
          <w:rFonts w:cs="Arial"/>
          <w:sz w:val="24"/>
          <w:szCs w:val="24"/>
        </w:rPr>
        <w:t xml:space="preserve"> can be recovered as a result of high intensity sprint training</w:t>
      </w:r>
      <w:r w:rsidR="00397E09" w:rsidRPr="00BB0676">
        <w:rPr>
          <w:rFonts w:cs="Arial"/>
          <w:sz w:val="24"/>
          <w:szCs w:val="24"/>
        </w:rPr>
        <w:t>.</w:t>
      </w:r>
      <w:r w:rsidR="00397E09">
        <w:rPr>
          <w:rFonts w:cs="Arial"/>
          <w:sz w:val="24"/>
          <w:szCs w:val="24"/>
        </w:rPr>
        <w:t xml:space="preserve">  </w:t>
      </w:r>
      <w:r w:rsidR="003D150C" w:rsidRPr="00544F8E">
        <w:rPr>
          <w:rFonts w:cs="Arial"/>
          <w:sz w:val="24"/>
          <w:szCs w:val="24"/>
        </w:rPr>
        <w:t xml:space="preserve">However, </w:t>
      </w:r>
      <w:r w:rsidR="003D150C">
        <w:rPr>
          <w:rFonts w:cs="Arial"/>
          <w:sz w:val="24"/>
          <w:szCs w:val="24"/>
        </w:rPr>
        <w:t>the upregulated GSH does not appear to be imported from the liver.</w:t>
      </w:r>
      <w:r w:rsidR="003D150C" w:rsidRPr="00544F8E">
        <w:rPr>
          <w:rFonts w:cs="Arial"/>
          <w:sz w:val="24"/>
          <w:szCs w:val="24"/>
        </w:rPr>
        <w:t xml:space="preserve"> </w:t>
      </w:r>
    </w:p>
    <w:p w:rsidR="007A7901" w:rsidRDefault="007A7901" w:rsidP="007A7901">
      <w:pPr>
        <w:pStyle w:val="BodyText22"/>
        <w:spacing w:after="0" w:line="240" w:lineRule="auto"/>
        <w:ind w:firstLine="0"/>
        <w:rPr>
          <w:rFonts w:cs="Arial"/>
          <w:sz w:val="24"/>
          <w:lang w:val="en-US"/>
        </w:rPr>
      </w:pPr>
    </w:p>
    <w:p w:rsidR="007A7901" w:rsidRDefault="00FF3C85" w:rsidP="007A7901">
      <w:pPr>
        <w:spacing w:after="120"/>
        <w:jc w:val="both"/>
        <w:rPr>
          <w:rFonts w:ascii="Arial" w:hAnsi="Arial" w:cs="Arial"/>
          <w:b/>
        </w:rPr>
      </w:pPr>
      <w:r w:rsidRPr="00FF3C85">
        <w:rPr>
          <w:rFonts w:ascii="Arial" w:hAnsi="Arial" w:cs="Arial"/>
          <w:noProof/>
        </w:rPr>
        <w:pict>
          <v:line id="_x0000_s1032" style="position:absolute;left:0;text-align:left;z-index:251666432" from="1.05pt,6.8pt" to="523.05pt,6.8pt" o:allowincell="f" strokecolor="maroon"/>
        </w:pict>
      </w:r>
    </w:p>
    <w:p w:rsidR="007A7901" w:rsidRDefault="007A7901" w:rsidP="00482BA1">
      <w:pPr>
        <w:pStyle w:val="Heading8"/>
        <w:spacing w:after="120" w:line="240" w:lineRule="auto"/>
        <w:rPr>
          <w:rFonts w:ascii="Arial" w:hAnsi="Arial" w:cs="Arial"/>
          <w:b w:val="0"/>
          <w:u w:val="single"/>
        </w:rPr>
      </w:pPr>
      <w:r>
        <w:rPr>
          <w:rFonts w:ascii="Arial" w:hAnsi="Arial" w:cs="Arial"/>
        </w:rPr>
        <w:t>ACKNOWLEDGMENTS</w:t>
      </w:r>
    </w:p>
    <w:p w:rsidR="007A7901" w:rsidRDefault="00C42E49" w:rsidP="00482BA1">
      <w:pPr>
        <w:jc w:val="both"/>
        <w:rPr>
          <w:rFonts w:ascii="Arial" w:hAnsi="Arial" w:cs="Arial"/>
          <w:bCs/>
        </w:rPr>
      </w:pPr>
      <w:r>
        <w:rPr>
          <w:rFonts w:ascii="Arial" w:hAnsi="Arial" w:cs="Arial"/>
          <w:bCs/>
        </w:rPr>
        <w:t>Research equipment was obtained through grants from the West Virginia Experimental Program to Stimulate Competitive Research (WVEPSCoR) and the West Virginia IDeA Network of Biomedical Research Excellence (WV-INBRE).  Animals, assay kits, and expendable supplies were obtained through a Davis &amp; Elkins College Faculty Research Fellowship.</w:t>
      </w:r>
    </w:p>
    <w:p w:rsidR="007A7901" w:rsidRDefault="00FF3C85" w:rsidP="007A7901">
      <w:pPr>
        <w:jc w:val="both"/>
        <w:rPr>
          <w:rFonts w:ascii="Arial" w:hAnsi="Arial" w:cs="Arial"/>
          <w:b/>
          <w:u w:val="single"/>
        </w:rPr>
      </w:pPr>
      <w:r w:rsidRPr="00FF3C85">
        <w:rPr>
          <w:rFonts w:ascii="Arial" w:hAnsi="Arial" w:cs="Arial"/>
          <w:noProof/>
        </w:rPr>
        <w:pict>
          <v:line id="_x0000_s1033" style="position:absolute;left:0;text-align:left;z-index:251667456" from="1.05pt,9.7pt" to="523.05pt,9.7pt" o:allowincell="f" strokecolor="maroon"/>
        </w:pict>
      </w:r>
    </w:p>
    <w:p w:rsidR="007A7901" w:rsidRDefault="007A7901" w:rsidP="00482BA1">
      <w:pPr>
        <w:pStyle w:val="BodyText"/>
        <w:spacing w:after="0" w:line="240" w:lineRule="auto"/>
        <w:jc w:val="left"/>
        <w:rPr>
          <w:rFonts w:cs="Arial"/>
          <w:b w:val="0"/>
          <w:lang w:val="en-US"/>
        </w:rPr>
      </w:pPr>
      <w:r>
        <w:rPr>
          <w:rFonts w:cs="Arial"/>
          <w:lang w:val="en-US"/>
        </w:rPr>
        <w:t xml:space="preserve">Address for correspondence: </w:t>
      </w:r>
      <w:r w:rsidR="00C42E49">
        <w:rPr>
          <w:rFonts w:cs="Arial"/>
          <w:b w:val="0"/>
          <w:lang w:val="en-US"/>
        </w:rPr>
        <w:t>Shawn</w:t>
      </w:r>
      <w:r w:rsidR="00D23E4E">
        <w:rPr>
          <w:rFonts w:cs="Arial"/>
          <w:b w:val="0"/>
          <w:lang w:val="en-US"/>
        </w:rPr>
        <w:t xml:space="preserve"> K. </w:t>
      </w:r>
      <w:r w:rsidR="00066DEC" w:rsidRPr="002466AD">
        <w:rPr>
          <w:rFonts w:cs="Arial"/>
          <w:b w:val="0"/>
          <w:lang w:val="en-US"/>
        </w:rPr>
        <w:t>Stover, PhD</w:t>
      </w:r>
      <w:r w:rsidR="00C42E49" w:rsidRPr="002466AD">
        <w:rPr>
          <w:rFonts w:cs="Arial"/>
          <w:b w:val="0"/>
          <w:lang w:val="en-US"/>
        </w:rPr>
        <w:t>, Department</w:t>
      </w:r>
      <w:r w:rsidR="00C42E49">
        <w:rPr>
          <w:rFonts w:cs="Arial"/>
          <w:b w:val="0"/>
          <w:lang w:val="en-US"/>
        </w:rPr>
        <w:t xml:space="preserve"> of Biology &amp; Environmental Science, Davis &amp; Elkins College, 100 Campus Drive, Elkins, WV 26241</w:t>
      </w:r>
      <w:r>
        <w:rPr>
          <w:rFonts w:cs="Arial"/>
          <w:b w:val="0"/>
          <w:lang w:val="en-US"/>
        </w:rPr>
        <w:t>. Phone</w:t>
      </w:r>
      <w:r w:rsidR="00685C33">
        <w:rPr>
          <w:rFonts w:cs="Arial"/>
          <w:b w:val="0"/>
          <w:lang w:val="en-US"/>
        </w:rPr>
        <w:t>:</w:t>
      </w:r>
      <w:r>
        <w:rPr>
          <w:rFonts w:cs="Arial"/>
          <w:b w:val="0"/>
          <w:lang w:val="en-US"/>
        </w:rPr>
        <w:t xml:space="preserve"> (</w:t>
      </w:r>
      <w:r w:rsidR="00C42E49">
        <w:rPr>
          <w:rFonts w:cs="Arial"/>
          <w:b w:val="0"/>
          <w:lang w:val="en-US"/>
        </w:rPr>
        <w:t>304</w:t>
      </w:r>
      <w:r>
        <w:rPr>
          <w:rFonts w:cs="Arial"/>
          <w:b w:val="0"/>
          <w:lang w:val="en-US"/>
        </w:rPr>
        <w:t>)</w:t>
      </w:r>
      <w:r w:rsidR="00C42E49">
        <w:rPr>
          <w:rFonts w:cs="Arial"/>
          <w:b w:val="0"/>
          <w:lang w:val="en-US"/>
        </w:rPr>
        <w:t xml:space="preserve"> 637-1275; Email: stovers@dewv.</w:t>
      </w:r>
      <w:r>
        <w:rPr>
          <w:rFonts w:cs="Arial"/>
          <w:b w:val="0"/>
          <w:lang w:val="en-US"/>
        </w:rPr>
        <w:t>edu.</w:t>
      </w:r>
    </w:p>
    <w:p w:rsidR="007A7901" w:rsidRDefault="00FF3C85" w:rsidP="007A7901">
      <w:pPr>
        <w:jc w:val="both"/>
        <w:rPr>
          <w:rFonts w:ascii="Arial" w:hAnsi="Arial" w:cs="Arial"/>
          <w:b/>
        </w:rPr>
      </w:pPr>
      <w:r w:rsidRPr="00FF3C85">
        <w:rPr>
          <w:rFonts w:ascii="Arial" w:hAnsi="Arial" w:cs="Arial"/>
          <w:noProof/>
        </w:rPr>
        <w:pict>
          <v:line id="_x0000_s1034" style="position:absolute;left:0;text-align:left;z-index:251668480" from="1.05pt,6.8pt" to="523.05pt,6.8pt" o:allowincell="f" strokecolor="maroon"/>
        </w:pict>
      </w:r>
    </w:p>
    <w:p w:rsidR="007A7901" w:rsidRDefault="007A7901" w:rsidP="00482BA1">
      <w:pPr>
        <w:jc w:val="both"/>
        <w:rPr>
          <w:rFonts w:ascii="Arial" w:hAnsi="Arial" w:cs="Arial"/>
        </w:rPr>
      </w:pPr>
      <w:r>
        <w:rPr>
          <w:rFonts w:ascii="Arial" w:hAnsi="Arial" w:cs="Arial"/>
          <w:b/>
        </w:rPr>
        <w:t>REFERENCES</w:t>
      </w:r>
    </w:p>
    <w:p w:rsidR="00D51885" w:rsidRDefault="00D51885" w:rsidP="00482BA1">
      <w:pPr>
        <w:jc w:val="both"/>
        <w:rPr>
          <w:rFonts w:ascii="Arial" w:hAnsi="Arial" w:cs="Arial"/>
        </w:rPr>
      </w:pPr>
    </w:p>
    <w:p w:rsidR="00D51885" w:rsidRDefault="00D51885" w:rsidP="00482BA1">
      <w:pPr>
        <w:numPr>
          <w:ilvl w:val="0"/>
          <w:numId w:val="1"/>
        </w:numPr>
        <w:ind w:left="720"/>
        <w:jc w:val="both"/>
        <w:rPr>
          <w:rFonts w:ascii="Arial" w:hAnsi="Arial" w:cs="Arial"/>
        </w:rPr>
      </w:pPr>
      <w:r w:rsidRPr="00D51885">
        <w:rPr>
          <w:rFonts w:ascii="Arial" w:hAnsi="Arial" w:cs="Arial"/>
        </w:rPr>
        <w:t>Alessio HM, Goldfarb AH</w:t>
      </w:r>
      <w:r w:rsidR="006E562B">
        <w:rPr>
          <w:rFonts w:ascii="Arial" w:hAnsi="Arial" w:cs="Arial"/>
        </w:rPr>
        <w:t>,</w:t>
      </w:r>
      <w:r w:rsidRPr="00D51885">
        <w:rPr>
          <w:rFonts w:ascii="Arial" w:hAnsi="Arial" w:cs="Arial"/>
        </w:rPr>
        <w:t xml:space="preserve"> Cutler RG. MDA content increases in fast- and slow-twitch skeletal muscle with intensity of exercise in a rat. </w:t>
      </w:r>
      <w:r w:rsidRPr="00D51885">
        <w:rPr>
          <w:rFonts w:ascii="Arial" w:hAnsi="Arial" w:cs="Arial"/>
          <w:b/>
          <w:i/>
        </w:rPr>
        <w:t>Am J Physiol</w:t>
      </w:r>
      <w:r w:rsidRPr="00D51885">
        <w:rPr>
          <w:rFonts w:ascii="Arial" w:hAnsi="Arial" w:cs="Arial"/>
        </w:rPr>
        <w:t xml:space="preserve"> 1988;255:C874-C877.</w:t>
      </w:r>
    </w:p>
    <w:p w:rsidR="00112F99" w:rsidRDefault="00112F99" w:rsidP="00112F99">
      <w:pPr>
        <w:ind w:left="720"/>
        <w:jc w:val="both"/>
        <w:rPr>
          <w:rFonts w:ascii="Arial" w:hAnsi="Arial" w:cs="Arial"/>
        </w:rPr>
      </w:pPr>
    </w:p>
    <w:p w:rsidR="00D51885" w:rsidRDefault="00D51885" w:rsidP="00482BA1">
      <w:pPr>
        <w:numPr>
          <w:ilvl w:val="0"/>
          <w:numId w:val="1"/>
        </w:numPr>
        <w:ind w:left="720"/>
        <w:jc w:val="both"/>
        <w:rPr>
          <w:rFonts w:ascii="Arial" w:hAnsi="Arial" w:cs="Arial"/>
        </w:rPr>
      </w:pPr>
      <w:r>
        <w:rPr>
          <w:rFonts w:ascii="Arial" w:hAnsi="Arial" w:cs="Arial"/>
        </w:rPr>
        <w:t>Askew GN</w:t>
      </w:r>
      <w:r w:rsidR="006E562B">
        <w:rPr>
          <w:rFonts w:ascii="Arial" w:hAnsi="Arial" w:cs="Arial"/>
        </w:rPr>
        <w:t>,</w:t>
      </w:r>
      <w:r>
        <w:rPr>
          <w:rFonts w:ascii="Arial" w:hAnsi="Arial" w:cs="Arial"/>
        </w:rPr>
        <w:t xml:space="preserve"> Marsh RL. The effects of length trajectory on the mechanical power output of mouse skeletal muscles. </w:t>
      </w:r>
      <w:r w:rsidRPr="00D51885">
        <w:rPr>
          <w:rFonts w:ascii="Arial" w:hAnsi="Arial" w:cs="Arial"/>
          <w:b/>
          <w:i/>
        </w:rPr>
        <w:t>J Exp Biol</w:t>
      </w:r>
      <w:r>
        <w:rPr>
          <w:rFonts w:ascii="Arial" w:hAnsi="Arial" w:cs="Arial"/>
        </w:rPr>
        <w:t xml:space="preserve"> 1997;200:3119-3131.</w:t>
      </w:r>
    </w:p>
    <w:p w:rsidR="00112F99" w:rsidRDefault="00112F99" w:rsidP="00112F99">
      <w:pPr>
        <w:jc w:val="both"/>
        <w:rPr>
          <w:rFonts w:ascii="Arial" w:hAnsi="Arial" w:cs="Arial"/>
        </w:rPr>
      </w:pPr>
    </w:p>
    <w:p w:rsidR="00D51885" w:rsidRDefault="00D51885" w:rsidP="00482BA1">
      <w:pPr>
        <w:numPr>
          <w:ilvl w:val="0"/>
          <w:numId w:val="1"/>
        </w:numPr>
        <w:ind w:left="720"/>
        <w:jc w:val="both"/>
        <w:rPr>
          <w:rFonts w:ascii="Arial" w:hAnsi="Arial" w:cs="Arial"/>
        </w:rPr>
      </w:pPr>
      <w:r w:rsidRPr="00D51885">
        <w:rPr>
          <w:rFonts w:ascii="Arial" w:hAnsi="Arial" w:cs="Arial"/>
        </w:rPr>
        <w:t>Atalay M, Seene T, Hanninen O</w:t>
      </w:r>
      <w:r w:rsidR="006E562B">
        <w:rPr>
          <w:rFonts w:ascii="Arial" w:hAnsi="Arial" w:cs="Arial"/>
        </w:rPr>
        <w:t>,</w:t>
      </w:r>
      <w:r w:rsidRPr="00D51885">
        <w:rPr>
          <w:rFonts w:ascii="Arial" w:hAnsi="Arial" w:cs="Arial"/>
        </w:rPr>
        <w:t xml:space="preserve"> Sen CK. Skeletal muscle and heart antioxidant defenses in response to sprint training. </w:t>
      </w:r>
      <w:r w:rsidRPr="00D51885">
        <w:rPr>
          <w:rFonts w:ascii="Arial" w:hAnsi="Arial" w:cs="Arial"/>
          <w:b/>
          <w:i/>
        </w:rPr>
        <w:t>Acta Physiol Scanda</w:t>
      </w:r>
      <w:r w:rsidRPr="00D51885">
        <w:rPr>
          <w:rFonts w:ascii="Arial" w:hAnsi="Arial" w:cs="Arial"/>
        </w:rPr>
        <w:t xml:space="preserve"> 1996;158:129-134.</w:t>
      </w:r>
    </w:p>
    <w:p w:rsidR="00112F99" w:rsidRDefault="00112F99" w:rsidP="00112F99">
      <w:pPr>
        <w:jc w:val="both"/>
        <w:rPr>
          <w:rFonts w:ascii="Arial" w:hAnsi="Arial" w:cs="Arial"/>
        </w:rPr>
      </w:pPr>
    </w:p>
    <w:p w:rsidR="00D51885" w:rsidRDefault="00D51885" w:rsidP="00482BA1">
      <w:pPr>
        <w:numPr>
          <w:ilvl w:val="0"/>
          <w:numId w:val="1"/>
        </w:numPr>
        <w:ind w:left="720"/>
        <w:jc w:val="both"/>
        <w:rPr>
          <w:rFonts w:ascii="Arial" w:hAnsi="Arial" w:cs="Arial"/>
        </w:rPr>
      </w:pPr>
      <w:r w:rsidRPr="00D51885">
        <w:rPr>
          <w:rFonts w:ascii="Arial" w:hAnsi="Arial" w:cs="Arial"/>
        </w:rPr>
        <w:t>Bloomer RJ</w:t>
      </w:r>
      <w:r w:rsidR="006E562B">
        <w:rPr>
          <w:rFonts w:ascii="Arial" w:hAnsi="Arial" w:cs="Arial"/>
        </w:rPr>
        <w:t>,</w:t>
      </w:r>
      <w:r w:rsidRPr="00D51885">
        <w:rPr>
          <w:rFonts w:ascii="Arial" w:hAnsi="Arial" w:cs="Arial"/>
        </w:rPr>
        <w:t xml:space="preserve"> Goldfarb AH. Anaerobic exercise and oxidative stress – a review. </w:t>
      </w:r>
      <w:r w:rsidRPr="00D51885">
        <w:rPr>
          <w:rFonts w:ascii="Arial" w:hAnsi="Arial" w:cs="Arial"/>
          <w:b/>
          <w:i/>
        </w:rPr>
        <w:t>Can J Appl Physiol</w:t>
      </w:r>
      <w:r w:rsidRPr="00D51885">
        <w:rPr>
          <w:rFonts w:ascii="Arial" w:hAnsi="Arial" w:cs="Arial"/>
        </w:rPr>
        <w:t xml:space="preserve"> 2004;29(3):245-263.</w:t>
      </w:r>
    </w:p>
    <w:p w:rsidR="00112F99" w:rsidRDefault="00112F99" w:rsidP="00112F99">
      <w:pPr>
        <w:jc w:val="both"/>
        <w:rPr>
          <w:rFonts w:ascii="Arial" w:hAnsi="Arial" w:cs="Arial"/>
        </w:rPr>
      </w:pPr>
    </w:p>
    <w:p w:rsidR="00D51885" w:rsidRDefault="00D51885" w:rsidP="00482BA1">
      <w:pPr>
        <w:numPr>
          <w:ilvl w:val="0"/>
          <w:numId w:val="1"/>
        </w:numPr>
        <w:ind w:left="720"/>
        <w:jc w:val="both"/>
        <w:rPr>
          <w:rFonts w:ascii="Arial" w:hAnsi="Arial" w:cs="Arial"/>
        </w:rPr>
      </w:pPr>
      <w:r w:rsidRPr="00D51885">
        <w:rPr>
          <w:rFonts w:ascii="Arial" w:hAnsi="Arial" w:cs="Arial"/>
        </w:rPr>
        <w:t>Bloomer RJ, Falvo MJ, Fry AC, Schilling BK, Smith WA</w:t>
      </w:r>
      <w:r w:rsidR="006E562B">
        <w:rPr>
          <w:rFonts w:ascii="Arial" w:hAnsi="Arial" w:cs="Arial"/>
        </w:rPr>
        <w:t>,</w:t>
      </w:r>
      <w:r w:rsidRPr="00D51885">
        <w:rPr>
          <w:rFonts w:ascii="Arial" w:hAnsi="Arial" w:cs="Arial"/>
        </w:rPr>
        <w:t xml:space="preserve"> Moore CA. Oxidative stress response in trained men following repeated squats or sprints. </w:t>
      </w:r>
      <w:r w:rsidRPr="00D51885">
        <w:rPr>
          <w:rFonts w:ascii="Arial" w:hAnsi="Arial" w:cs="Arial"/>
          <w:b/>
          <w:i/>
        </w:rPr>
        <w:t>Med Sci Sports Exerc</w:t>
      </w:r>
      <w:r w:rsidRPr="00D51885">
        <w:rPr>
          <w:rFonts w:ascii="Arial" w:hAnsi="Arial" w:cs="Arial"/>
        </w:rPr>
        <w:t xml:space="preserve"> 2006;38(8):1436-1442.</w:t>
      </w:r>
    </w:p>
    <w:p w:rsidR="00112F99" w:rsidRDefault="00112F99" w:rsidP="00112F99">
      <w:pPr>
        <w:jc w:val="both"/>
        <w:rPr>
          <w:rFonts w:ascii="Arial" w:hAnsi="Arial" w:cs="Arial"/>
        </w:rPr>
      </w:pPr>
    </w:p>
    <w:p w:rsidR="00D51885" w:rsidRDefault="00D51885" w:rsidP="00482BA1">
      <w:pPr>
        <w:numPr>
          <w:ilvl w:val="0"/>
          <w:numId w:val="1"/>
        </w:numPr>
        <w:ind w:left="720"/>
        <w:jc w:val="both"/>
        <w:rPr>
          <w:rFonts w:ascii="Arial" w:hAnsi="Arial" w:cs="Arial"/>
        </w:rPr>
      </w:pPr>
      <w:r w:rsidRPr="00D51885">
        <w:rPr>
          <w:rFonts w:ascii="Arial" w:hAnsi="Arial" w:cs="Arial"/>
        </w:rPr>
        <w:t>Cunningham P, Geary M, Harper R, Pendleton A</w:t>
      </w:r>
      <w:r w:rsidR="006E562B">
        <w:rPr>
          <w:rFonts w:ascii="Arial" w:hAnsi="Arial" w:cs="Arial"/>
        </w:rPr>
        <w:t>,</w:t>
      </w:r>
      <w:r w:rsidRPr="00D51885">
        <w:rPr>
          <w:rFonts w:ascii="Arial" w:hAnsi="Arial" w:cs="Arial"/>
        </w:rPr>
        <w:t xml:space="preserve"> Stover S. High intensity sprint training reduces lipid peroxidation in fast-twitch skeletal muscle. </w:t>
      </w:r>
      <w:r w:rsidRPr="00D51885">
        <w:rPr>
          <w:rFonts w:ascii="Arial" w:hAnsi="Arial" w:cs="Arial"/>
          <w:b/>
          <w:i/>
        </w:rPr>
        <w:t>JEPonline</w:t>
      </w:r>
      <w:r w:rsidRPr="00D51885">
        <w:rPr>
          <w:rFonts w:ascii="Arial" w:hAnsi="Arial" w:cs="Arial"/>
        </w:rPr>
        <w:t xml:space="preserve"> 2005;8(6):18-25. </w:t>
      </w:r>
    </w:p>
    <w:p w:rsidR="00112F99" w:rsidRPr="00D51885" w:rsidRDefault="00112F99" w:rsidP="00112F99">
      <w:pPr>
        <w:jc w:val="both"/>
        <w:rPr>
          <w:rFonts w:ascii="Arial" w:hAnsi="Arial" w:cs="Arial"/>
        </w:rPr>
      </w:pPr>
    </w:p>
    <w:p w:rsidR="00D51885" w:rsidRDefault="0078334E" w:rsidP="00482BA1">
      <w:pPr>
        <w:numPr>
          <w:ilvl w:val="0"/>
          <w:numId w:val="1"/>
        </w:numPr>
        <w:ind w:left="720"/>
        <w:jc w:val="both"/>
        <w:rPr>
          <w:rFonts w:ascii="Arial" w:hAnsi="Arial" w:cs="Arial"/>
        </w:rPr>
      </w:pPr>
      <w:r>
        <w:rPr>
          <w:rFonts w:ascii="Arial" w:hAnsi="Arial" w:cs="Arial"/>
        </w:rPr>
        <w:t>Da Silva LA, Pinho CA</w:t>
      </w:r>
      <w:r w:rsidR="00E71A5E">
        <w:rPr>
          <w:rFonts w:ascii="Arial" w:hAnsi="Arial" w:cs="Arial"/>
        </w:rPr>
        <w:t>, Rocha LG, Tuon T, Silveira PC</w:t>
      </w:r>
      <w:r w:rsidR="006E562B">
        <w:rPr>
          <w:rFonts w:ascii="Arial" w:hAnsi="Arial" w:cs="Arial"/>
        </w:rPr>
        <w:t>,</w:t>
      </w:r>
      <w:r>
        <w:rPr>
          <w:rFonts w:ascii="Arial" w:hAnsi="Arial" w:cs="Arial"/>
        </w:rPr>
        <w:t xml:space="preserve"> Pinho RA. Effect of different models of physical exercise on oxidative stress markers in mouse liver. </w:t>
      </w:r>
      <w:r w:rsidRPr="0078334E">
        <w:rPr>
          <w:rFonts w:ascii="Arial" w:hAnsi="Arial" w:cs="Arial"/>
          <w:b/>
          <w:i/>
        </w:rPr>
        <w:t>Appl Physiol Nutr</w:t>
      </w:r>
      <w:r>
        <w:rPr>
          <w:rFonts w:ascii="Arial" w:hAnsi="Arial" w:cs="Arial"/>
        </w:rPr>
        <w:t xml:space="preserve"> </w:t>
      </w:r>
      <w:r w:rsidRPr="0078334E">
        <w:rPr>
          <w:rFonts w:ascii="Arial" w:hAnsi="Arial" w:cs="Arial"/>
          <w:b/>
          <w:i/>
        </w:rPr>
        <w:t>Metab</w:t>
      </w:r>
      <w:r>
        <w:rPr>
          <w:rFonts w:ascii="Arial" w:hAnsi="Arial" w:cs="Arial"/>
        </w:rPr>
        <w:t xml:space="preserve"> 2009;34(1):60-65.</w:t>
      </w:r>
    </w:p>
    <w:p w:rsidR="00112F99" w:rsidRDefault="00112F99" w:rsidP="00112F99">
      <w:pPr>
        <w:jc w:val="both"/>
        <w:rPr>
          <w:rFonts w:ascii="Arial" w:hAnsi="Arial" w:cs="Arial"/>
        </w:rPr>
      </w:pPr>
    </w:p>
    <w:p w:rsidR="00613ABC" w:rsidRDefault="00E71A5E" w:rsidP="00482BA1">
      <w:pPr>
        <w:numPr>
          <w:ilvl w:val="0"/>
          <w:numId w:val="1"/>
        </w:numPr>
        <w:ind w:left="720"/>
        <w:jc w:val="both"/>
        <w:rPr>
          <w:rFonts w:ascii="Arial" w:hAnsi="Arial" w:cs="Arial"/>
        </w:rPr>
      </w:pPr>
      <w:r>
        <w:rPr>
          <w:rFonts w:ascii="Arial" w:hAnsi="Arial" w:cs="Arial"/>
        </w:rPr>
        <w:t>Fernandez-Checa JC, Yi JR, Garcia Ruiz C, Ookhtens M</w:t>
      </w:r>
      <w:r w:rsidR="006E562B">
        <w:rPr>
          <w:rFonts w:ascii="Arial" w:hAnsi="Arial" w:cs="Arial"/>
        </w:rPr>
        <w:t>,</w:t>
      </w:r>
      <w:r>
        <w:rPr>
          <w:rFonts w:ascii="Arial" w:hAnsi="Arial" w:cs="Arial"/>
        </w:rPr>
        <w:t xml:space="preserve"> Kaplowitz N. Plasma membrane and mitochondrial transport of hepatic reduced glutathione. </w:t>
      </w:r>
      <w:r w:rsidRPr="00E71A5E">
        <w:rPr>
          <w:rFonts w:ascii="Arial" w:hAnsi="Arial" w:cs="Arial"/>
          <w:b/>
          <w:i/>
        </w:rPr>
        <w:t>Semin Liv Dis</w:t>
      </w:r>
      <w:r>
        <w:rPr>
          <w:rFonts w:ascii="Arial" w:hAnsi="Arial" w:cs="Arial"/>
        </w:rPr>
        <w:t xml:space="preserve"> 1996;16:147-158. </w:t>
      </w:r>
    </w:p>
    <w:p w:rsidR="00112F99" w:rsidRDefault="00112F99" w:rsidP="00112F99">
      <w:pPr>
        <w:jc w:val="both"/>
        <w:rPr>
          <w:rFonts w:ascii="Arial" w:hAnsi="Arial" w:cs="Arial"/>
        </w:rPr>
      </w:pPr>
    </w:p>
    <w:p w:rsidR="00112F99" w:rsidRDefault="00613ABC" w:rsidP="00112F99">
      <w:pPr>
        <w:numPr>
          <w:ilvl w:val="0"/>
          <w:numId w:val="1"/>
        </w:numPr>
        <w:ind w:left="720"/>
        <w:jc w:val="both"/>
        <w:rPr>
          <w:rFonts w:ascii="Arial" w:hAnsi="Arial" w:cs="Arial"/>
        </w:rPr>
      </w:pPr>
      <w:r w:rsidRPr="00613ABC">
        <w:rPr>
          <w:rFonts w:ascii="Arial" w:hAnsi="Arial" w:cs="Arial"/>
        </w:rPr>
        <w:t xml:space="preserve">Griffith OW. Biologic and pharmacologic regulation of mammalian glutathione synthesis. </w:t>
      </w:r>
      <w:r w:rsidRPr="00613ABC">
        <w:rPr>
          <w:rFonts w:ascii="Arial" w:hAnsi="Arial" w:cs="Arial"/>
          <w:b/>
          <w:i/>
        </w:rPr>
        <w:t>Free Radic Biol Med</w:t>
      </w:r>
      <w:r w:rsidRPr="00613ABC">
        <w:rPr>
          <w:rFonts w:ascii="Arial" w:hAnsi="Arial" w:cs="Arial"/>
        </w:rPr>
        <w:t xml:space="preserve"> 1999;27:922-935.</w:t>
      </w:r>
    </w:p>
    <w:p w:rsidR="00112F99" w:rsidRPr="00112F99" w:rsidRDefault="00112F99" w:rsidP="00112F99">
      <w:pPr>
        <w:jc w:val="both"/>
        <w:rPr>
          <w:rFonts w:ascii="Arial" w:hAnsi="Arial" w:cs="Arial"/>
        </w:rPr>
      </w:pPr>
    </w:p>
    <w:p w:rsidR="00613ABC" w:rsidRDefault="00613ABC" w:rsidP="00482BA1">
      <w:pPr>
        <w:numPr>
          <w:ilvl w:val="0"/>
          <w:numId w:val="1"/>
        </w:numPr>
        <w:ind w:left="720"/>
        <w:jc w:val="both"/>
        <w:rPr>
          <w:rFonts w:ascii="Arial" w:hAnsi="Arial" w:cs="Arial"/>
        </w:rPr>
      </w:pPr>
      <w:r w:rsidRPr="00613ABC">
        <w:rPr>
          <w:rFonts w:ascii="Arial" w:hAnsi="Arial" w:cs="Arial"/>
        </w:rPr>
        <w:t>Hagen TM, Aw TY</w:t>
      </w:r>
      <w:r w:rsidR="006E562B">
        <w:rPr>
          <w:rFonts w:ascii="Arial" w:hAnsi="Arial" w:cs="Arial"/>
        </w:rPr>
        <w:t>,</w:t>
      </w:r>
      <w:r w:rsidRPr="00613ABC">
        <w:rPr>
          <w:rFonts w:ascii="Arial" w:hAnsi="Arial" w:cs="Arial"/>
        </w:rPr>
        <w:t xml:space="preserve"> Jones DP. Glutathione uptake and protection against oxidative injury in isolated kidney cells. </w:t>
      </w:r>
      <w:r w:rsidRPr="00613ABC">
        <w:rPr>
          <w:rFonts w:ascii="Arial" w:hAnsi="Arial" w:cs="Arial"/>
          <w:b/>
          <w:i/>
        </w:rPr>
        <w:t>Kidney Int</w:t>
      </w:r>
      <w:r w:rsidRPr="00613ABC">
        <w:rPr>
          <w:rFonts w:ascii="Arial" w:hAnsi="Arial" w:cs="Arial"/>
        </w:rPr>
        <w:t xml:space="preserve"> 1988;34:74-81.</w:t>
      </w:r>
    </w:p>
    <w:p w:rsidR="00112F99" w:rsidRDefault="00112F99" w:rsidP="00112F99">
      <w:pPr>
        <w:jc w:val="both"/>
        <w:rPr>
          <w:rFonts w:ascii="Arial" w:hAnsi="Arial" w:cs="Arial"/>
        </w:rPr>
      </w:pPr>
    </w:p>
    <w:p w:rsidR="00613ABC" w:rsidRDefault="00613ABC" w:rsidP="00482BA1">
      <w:pPr>
        <w:numPr>
          <w:ilvl w:val="0"/>
          <w:numId w:val="1"/>
        </w:numPr>
        <w:ind w:left="720"/>
        <w:jc w:val="both"/>
        <w:rPr>
          <w:rFonts w:ascii="Arial" w:hAnsi="Arial" w:cs="Arial"/>
        </w:rPr>
      </w:pPr>
      <w:r w:rsidRPr="00613ABC">
        <w:rPr>
          <w:rFonts w:ascii="Arial" w:hAnsi="Arial" w:cs="Arial"/>
        </w:rPr>
        <w:t>Halliwell B</w:t>
      </w:r>
      <w:r w:rsidR="006E562B">
        <w:rPr>
          <w:rFonts w:ascii="Arial" w:hAnsi="Arial" w:cs="Arial"/>
        </w:rPr>
        <w:t>,</w:t>
      </w:r>
      <w:r w:rsidRPr="00613ABC">
        <w:rPr>
          <w:rFonts w:ascii="Arial" w:hAnsi="Arial" w:cs="Arial"/>
        </w:rPr>
        <w:t xml:space="preserve"> Guttheridge JMC. </w:t>
      </w:r>
      <w:r w:rsidRPr="00066DEC">
        <w:rPr>
          <w:rFonts w:ascii="Arial" w:hAnsi="Arial" w:cs="Arial"/>
          <w:b/>
          <w:i/>
        </w:rPr>
        <w:t>Free Radicals in Biology and Medicine</w:t>
      </w:r>
      <w:r w:rsidRPr="00613ABC">
        <w:rPr>
          <w:rFonts w:ascii="Arial" w:hAnsi="Arial" w:cs="Arial"/>
        </w:rPr>
        <w:t>. 2</w:t>
      </w:r>
      <w:r w:rsidRPr="006E562B">
        <w:rPr>
          <w:rFonts w:ascii="Arial" w:hAnsi="Arial" w:cs="Arial"/>
        </w:rPr>
        <w:t>nd</w:t>
      </w:r>
      <w:r w:rsidR="006E562B">
        <w:rPr>
          <w:rFonts w:ascii="Arial" w:hAnsi="Arial" w:cs="Arial"/>
        </w:rPr>
        <w:t xml:space="preserve"> E</w:t>
      </w:r>
      <w:r w:rsidRPr="00613ABC">
        <w:rPr>
          <w:rFonts w:ascii="Arial" w:hAnsi="Arial" w:cs="Arial"/>
        </w:rPr>
        <w:t>dition. New York: Clarendon Press, Oxford University Press, 1989.</w:t>
      </w:r>
    </w:p>
    <w:p w:rsidR="00112F99" w:rsidRDefault="00112F99" w:rsidP="00112F99">
      <w:pPr>
        <w:jc w:val="both"/>
        <w:rPr>
          <w:rFonts w:ascii="Arial" w:hAnsi="Arial" w:cs="Arial"/>
        </w:rPr>
      </w:pPr>
    </w:p>
    <w:p w:rsidR="00613ABC" w:rsidRDefault="00613ABC" w:rsidP="00482BA1">
      <w:pPr>
        <w:numPr>
          <w:ilvl w:val="0"/>
          <w:numId w:val="1"/>
        </w:numPr>
        <w:ind w:left="720"/>
        <w:jc w:val="both"/>
        <w:rPr>
          <w:rFonts w:ascii="Arial" w:hAnsi="Arial" w:cs="Arial"/>
        </w:rPr>
      </w:pPr>
      <w:r w:rsidRPr="00613ABC">
        <w:rPr>
          <w:rFonts w:ascii="Arial" w:hAnsi="Arial" w:cs="Arial"/>
        </w:rPr>
        <w:t>Jackson MJ. Exercise and oxygen radical production by muscle. In: Sen CK, Packer L</w:t>
      </w:r>
      <w:r w:rsidR="006E562B">
        <w:rPr>
          <w:rFonts w:ascii="Arial" w:hAnsi="Arial" w:cs="Arial"/>
        </w:rPr>
        <w:t>, Hanninen O, E</w:t>
      </w:r>
      <w:r w:rsidRPr="00613ABC">
        <w:rPr>
          <w:rFonts w:ascii="Arial" w:hAnsi="Arial" w:cs="Arial"/>
        </w:rPr>
        <w:t xml:space="preserve">ditors. </w:t>
      </w:r>
      <w:r w:rsidRPr="00066DEC">
        <w:rPr>
          <w:rFonts w:ascii="Arial" w:hAnsi="Arial" w:cs="Arial"/>
          <w:b/>
          <w:i/>
        </w:rPr>
        <w:t>Handbook of Oxidants and Antioxidants in Exercise</w:t>
      </w:r>
      <w:r w:rsidRPr="00613ABC">
        <w:rPr>
          <w:rFonts w:ascii="Arial" w:hAnsi="Arial" w:cs="Arial"/>
          <w:b/>
        </w:rPr>
        <w:t>.</w:t>
      </w:r>
      <w:r w:rsidRPr="00613ABC">
        <w:rPr>
          <w:rFonts w:ascii="Arial" w:hAnsi="Arial" w:cs="Arial"/>
        </w:rPr>
        <w:t xml:space="preserve"> Amsterdam: Elsevier Science, 2000:57-68. </w:t>
      </w:r>
    </w:p>
    <w:p w:rsidR="00112F99" w:rsidRPr="00613ABC" w:rsidRDefault="00112F99" w:rsidP="00112F99">
      <w:pPr>
        <w:jc w:val="both"/>
        <w:rPr>
          <w:rFonts w:ascii="Arial" w:hAnsi="Arial" w:cs="Arial"/>
        </w:rPr>
      </w:pPr>
    </w:p>
    <w:p w:rsidR="00613ABC" w:rsidRDefault="00613ABC" w:rsidP="00482BA1">
      <w:pPr>
        <w:numPr>
          <w:ilvl w:val="0"/>
          <w:numId w:val="1"/>
        </w:numPr>
        <w:ind w:left="720"/>
        <w:jc w:val="both"/>
        <w:rPr>
          <w:rFonts w:ascii="Arial" w:hAnsi="Arial" w:cs="Arial"/>
        </w:rPr>
      </w:pPr>
      <w:r>
        <w:rPr>
          <w:rFonts w:ascii="Arial" w:hAnsi="Arial" w:cs="Arial"/>
        </w:rPr>
        <w:t>Ji LL</w:t>
      </w:r>
      <w:r w:rsidR="006E562B">
        <w:rPr>
          <w:rFonts w:ascii="Arial" w:hAnsi="Arial" w:cs="Arial"/>
        </w:rPr>
        <w:t>,</w:t>
      </w:r>
      <w:r>
        <w:rPr>
          <w:rFonts w:ascii="Arial" w:hAnsi="Arial" w:cs="Arial"/>
        </w:rPr>
        <w:t xml:space="preserve"> Fu RG. Responses of glutathione system and antioxidant enzymes to exhaustive exercise and hydroperoxide</w:t>
      </w:r>
      <w:r w:rsidR="008A1586">
        <w:rPr>
          <w:rFonts w:ascii="Arial" w:hAnsi="Arial" w:cs="Arial"/>
        </w:rPr>
        <w:t xml:space="preserve">. </w:t>
      </w:r>
      <w:r w:rsidR="008A1586" w:rsidRPr="008A1586">
        <w:rPr>
          <w:rFonts w:ascii="Arial" w:hAnsi="Arial" w:cs="Arial"/>
          <w:b/>
          <w:i/>
        </w:rPr>
        <w:t>J Appl Physiol</w:t>
      </w:r>
      <w:r w:rsidR="008A1586">
        <w:rPr>
          <w:rFonts w:ascii="Arial" w:hAnsi="Arial" w:cs="Arial"/>
        </w:rPr>
        <w:t xml:space="preserve"> 1992;72:549-554.</w:t>
      </w:r>
    </w:p>
    <w:p w:rsidR="00112F99" w:rsidRDefault="00112F99" w:rsidP="00112F99">
      <w:pPr>
        <w:jc w:val="both"/>
        <w:rPr>
          <w:rFonts w:ascii="Arial" w:hAnsi="Arial" w:cs="Arial"/>
        </w:rPr>
      </w:pPr>
    </w:p>
    <w:p w:rsidR="009B1ECF" w:rsidRDefault="008A1586" w:rsidP="00482BA1">
      <w:pPr>
        <w:numPr>
          <w:ilvl w:val="0"/>
          <w:numId w:val="1"/>
        </w:numPr>
        <w:ind w:left="720"/>
        <w:jc w:val="both"/>
        <w:rPr>
          <w:rFonts w:ascii="Arial" w:hAnsi="Arial" w:cs="Arial"/>
        </w:rPr>
      </w:pPr>
      <w:r>
        <w:rPr>
          <w:rFonts w:ascii="Arial" w:hAnsi="Arial" w:cs="Arial"/>
        </w:rPr>
        <w:t>Ji LL</w:t>
      </w:r>
      <w:r w:rsidR="006E562B">
        <w:rPr>
          <w:rFonts w:ascii="Arial" w:hAnsi="Arial" w:cs="Arial"/>
        </w:rPr>
        <w:t>,</w:t>
      </w:r>
      <w:r>
        <w:rPr>
          <w:rFonts w:ascii="Arial" w:hAnsi="Arial" w:cs="Arial"/>
        </w:rPr>
        <w:t xml:space="preserve"> Leeuwenburgh C. Glutathio</w:t>
      </w:r>
      <w:r w:rsidR="006E562B">
        <w:rPr>
          <w:rFonts w:ascii="Arial" w:hAnsi="Arial" w:cs="Arial"/>
        </w:rPr>
        <w:t>ne and exercise. In: Somani S</w:t>
      </w:r>
      <w:r w:rsidR="00964F1A">
        <w:rPr>
          <w:rFonts w:ascii="Arial" w:hAnsi="Arial" w:cs="Arial"/>
        </w:rPr>
        <w:t>. (</w:t>
      </w:r>
      <w:r w:rsidR="006E562B">
        <w:rPr>
          <w:rFonts w:ascii="Arial" w:hAnsi="Arial" w:cs="Arial"/>
        </w:rPr>
        <w:t>E</w:t>
      </w:r>
      <w:r>
        <w:rPr>
          <w:rFonts w:ascii="Arial" w:hAnsi="Arial" w:cs="Arial"/>
        </w:rPr>
        <w:t>ditor</w:t>
      </w:r>
      <w:r w:rsidR="00964F1A">
        <w:rPr>
          <w:rFonts w:ascii="Arial" w:hAnsi="Arial" w:cs="Arial"/>
        </w:rPr>
        <w:t>)</w:t>
      </w:r>
      <w:r>
        <w:rPr>
          <w:rFonts w:ascii="Arial" w:hAnsi="Arial" w:cs="Arial"/>
        </w:rPr>
        <w:t xml:space="preserve">. </w:t>
      </w:r>
      <w:r w:rsidRPr="00066DEC">
        <w:rPr>
          <w:rFonts w:ascii="Arial" w:hAnsi="Arial" w:cs="Arial"/>
          <w:b/>
          <w:i/>
        </w:rPr>
        <w:t>Pharmacology in Exercise and Sports</w:t>
      </w:r>
      <w:r w:rsidRPr="00066DEC">
        <w:rPr>
          <w:rFonts w:ascii="Arial" w:hAnsi="Arial" w:cs="Arial"/>
          <w:i/>
        </w:rPr>
        <w:t>.</w:t>
      </w:r>
      <w:r>
        <w:rPr>
          <w:rFonts w:ascii="Arial" w:hAnsi="Arial" w:cs="Arial"/>
        </w:rPr>
        <w:t xml:space="preserve"> Boca Raton, FL:</w:t>
      </w:r>
      <w:r w:rsidR="009B1ECF">
        <w:rPr>
          <w:rFonts w:ascii="Arial" w:hAnsi="Arial" w:cs="Arial"/>
        </w:rPr>
        <w:t xml:space="preserve"> </w:t>
      </w:r>
      <w:r>
        <w:rPr>
          <w:rFonts w:ascii="Arial" w:hAnsi="Arial" w:cs="Arial"/>
        </w:rPr>
        <w:t>CRC Press,1995:97-123.</w:t>
      </w:r>
    </w:p>
    <w:p w:rsidR="00112F99" w:rsidRDefault="00112F99" w:rsidP="00112F99">
      <w:pPr>
        <w:jc w:val="both"/>
        <w:rPr>
          <w:rFonts w:ascii="Arial" w:hAnsi="Arial" w:cs="Arial"/>
        </w:rPr>
      </w:pPr>
    </w:p>
    <w:p w:rsidR="009B1ECF" w:rsidRDefault="009B1ECF" w:rsidP="00482BA1">
      <w:pPr>
        <w:numPr>
          <w:ilvl w:val="0"/>
          <w:numId w:val="1"/>
        </w:numPr>
        <w:ind w:left="720"/>
        <w:jc w:val="both"/>
        <w:rPr>
          <w:rFonts w:ascii="Arial" w:hAnsi="Arial" w:cs="Arial"/>
        </w:rPr>
      </w:pPr>
      <w:r w:rsidRPr="009B1ECF">
        <w:rPr>
          <w:rFonts w:ascii="Arial" w:hAnsi="Arial" w:cs="Arial"/>
        </w:rPr>
        <w:t>Kretzschmar M</w:t>
      </w:r>
      <w:r w:rsidR="006E562B">
        <w:rPr>
          <w:rFonts w:ascii="Arial" w:hAnsi="Arial" w:cs="Arial"/>
        </w:rPr>
        <w:t>,</w:t>
      </w:r>
      <w:r w:rsidRPr="009B1ECF">
        <w:rPr>
          <w:rFonts w:ascii="Arial" w:hAnsi="Arial" w:cs="Arial"/>
        </w:rPr>
        <w:t xml:space="preserve"> Muller D. Aging, training, and exercise: a review of effects of plasma glutathione and lipid peroxidation. </w:t>
      </w:r>
      <w:r w:rsidRPr="009B1ECF">
        <w:rPr>
          <w:rFonts w:ascii="Arial" w:hAnsi="Arial" w:cs="Arial"/>
          <w:b/>
          <w:i/>
        </w:rPr>
        <w:t>Sports Med</w:t>
      </w:r>
      <w:r w:rsidRPr="009B1ECF">
        <w:rPr>
          <w:rFonts w:ascii="Arial" w:hAnsi="Arial" w:cs="Arial"/>
        </w:rPr>
        <w:t xml:space="preserve"> 1993;15:196-209.</w:t>
      </w:r>
    </w:p>
    <w:p w:rsidR="00112F99" w:rsidRDefault="00112F99" w:rsidP="00112F99">
      <w:pPr>
        <w:jc w:val="both"/>
        <w:rPr>
          <w:rFonts w:ascii="Arial" w:hAnsi="Arial" w:cs="Arial"/>
        </w:rPr>
      </w:pPr>
    </w:p>
    <w:p w:rsidR="009B1ECF" w:rsidRDefault="009B1ECF" w:rsidP="00482BA1">
      <w:pPr>
        <w:numPr>
          <w:ilvl w:val="0"/>
          <w:numId w:val="1"/>
        </w:numPr>
        <w:ind w:left="720"/>
        <w:jc w:val="both"/>
        <w:rPr>
          <w:rFonts w:ascii="Arial" w:hAnsi="Arial" w:cs="Arial"/>
        </w:rPr>
      </w:pPr>
      <w:r w:rsidRPr="009B1ECF">
        <w:rPr>
          <w:rFonts w:ascii="Arial" w:hAnsi="Arial" w:cs="Arial"/>
        </w:rPr>
        <w:t>Lee H, Yin P, Lu C, Chi C</w:t>
      </w:r>
      <w:r w:rsidR="006E562B">
        <w:rPr>
          <w:rFonts w:ascii="Arial" w:hAnsi="Arial" w:cs="Arial"/>
        </w:rPr>
        <w:t>,</w:t>
      </w:r>
      <w:r w:rsidRPr="009B1ECF">
        <w:rPr>
          <w:rFonts w:ascii="Arial" w:hAnsi="Arial" w:cs="Arial"/>
        </w:rPr>
        <w:t xml:space="preserve"> Wei Y. Increase of mitochondria and mitochondrial DNA in response to oxidative stress in human cells. </w:t>
      </w:r>
      <w:r w:rsidRPr="009B1ECF">
        <w:rPr>
          <w:rFonts w:ascii="Arial" w:hAnsi="Arial" w:cs="Arial"/>
          <w:b/>
          <w:i/>
        </w:rPr>
        <w:t>Biochem J</w:t>
      </w:r>
      <w:r w:rsidRPr="009B1ECF">
        <w:rPr>
          <w:rFonts w:ascii="Arial" w:hAnsi="Arial" w:cs="Arial"/>
        </w:rPr>
        <w:t xml:space="preserve"> 2000;348:425-432.</w:t>
      </w:r>
    </w:p>
    <w:p w:rsidR="00112F99" w:rsidRDefault="00112F99" w:rsidP="00112F99">
      <w:pPr>
        <w:jc w:val="both"/>
        <w:rPr>
          <w:rFonts w:ascii="Arial" w:hAnsi="Arial" w:cs="Arial"/>
        </w:rPr>
      </w:pPr>
    </w:p>
    <w:p w:rsidR="009B1ECF" w:rsidRDefault="009B1ECF" w:rsidP="00482BA1">
      <w:pPr>
        <w:numPr>
          <w:ilvl w:val="0"/>
          <w:numId w:val="1"/>
        </w:numPr>
        <w:ind w:left="720"/>
        <w:jc w:val="both"/>
        <w:rPr>
          <w:rFonts w:ascii="Arial" w:hAnsi="Arial" w:cs="Arial"/>
        </w:rPr>
      </w:pPr>
      <w:r w:rsidRPr="009B1ECF">
        <w:rPr>
          <w:rFonts w:ascii="Arial" w:hAnsi="Arial" w:cs="Arial"/>
        </w:rPr>
        <w:t xml:space="preserve">Lee H, Yin P, Chi </w:t>
      </w:r>
      <w:r w:rsidR="006E562B">
        <w:rPr>
          <w:rFonts w:ascii="Arial" w:hAnsi="Arial" w:cs="Arial"/>
        </w:rPr>
        <w:t>,</w:t>
      </w:r>
      <w:r w:rsidRPr="009B1ECF">
        <w:rPr>
          <w:rFonts w:ascii="Arial" w:hAnsi="Arial" w:cs="Arial"/>
        </w:rPr>
        <w:t xml:space="preserve"> Wei Y. Increase in mitochondrial mass in human fibroblasts under oxidative stress and during replicative cell senescence. </w:t>
      </w:r>
      <w:r w:rsidRPr="009B1ECF">
        <w:rPr>
          <w:rFonts w:ascii="Arial" w:hAnsi="Arial" w:cs="Arial"/>
          <w:b/>
          <w:i/>
        </w:rPr>
        <w:t>J Biomed Sci</w:t>
      </w:r>
      <w:r w:rsidRPr="009B1ECF">
        <w:rPr>
          <w:rFonts w:ascii="Arial" w:hAnsi="Arial" w:cs="Arial"/>
        </w:rPr>
        <w:t xml:space="preserve"> 2002;9(6):517-526.</w:t>
      </w:r>
    </w:p>
    <w:p w:rsidR="00112F99" w:rsidRPr="009B1ECF" w:rsidRDefault="00112F99" w:rsidP="00112F99">
      <w:pPr>
        <w:jc w:val="both"/>
        <w:rPr>
          <w:rFonts w:ascii="Arial" w:hAnsi="Arial" w:cs="Arial"/>
        </w:rPr>
      </w:pPr>
    </w:p>
    <w:p w:rsidR="00EC0047" w:rsidRDefault="009B1ECF" w:rsidP="00482BA1">
      <w:pPr>
        <w:numPr>
          <w:ilvl w:val="0"/>
          <w:numId w:val="1"/>
        </w:numPr>
        <w:ind w:left="720"/>
        <w:jc w:val="both"/>
        <w:rPr>
          <w:rFonts w:ascii="Arial" w:hAnsi="Arial" w:cs="Arial"/>
        </w:rPr>
      </w:pPr>
      <w:r>
        <w:rPr>
          <w:rFonts w:ascii="Arial" w:hAnsi="Arial" w:cs="Arial"/>
        </w:rPr>
        <w:t>Leeuwenburgh C</w:t>
      </w:r>
      <w:r w:rsidR="006E562B">
        <w:rPr>
          <w:rFonts w:ascii="Arial" w:hAnsi="Arial" w:cs="Arial"/>
        </w:rPr>
        <w:t>,</w:t>
      </w:r>
      <w:r>
        <w:rPr>
          <w:rFonts w:ascii="Arial" w:hAnsi="Arial" w:cs="Arial"/>
        </w:rPr>
        <w:t xml:space="preserve"> Ji LL. Glutathione depletion in rested and exercised mice: </w:t>
      </w:r>
      <w:r w:rsidR="006E562B">
        <w:rPr>
          <w:rFonts w:ascii="Arial" w:hAnsi="Arial" w:cs="Arial"/>
        </w:rPr>
        <w:t>B</w:t>
      </w:r>
      <w:r>
        <w:rPr>
          <w:rFonts w:ascii="Arial" w:hAnsi="Arial" w:cs="Arial"/>
        </w:rPr>
        <w:t xml:space="preserve">iochemical consequence and adaptation. </w:t>
      </w:r>
      <w:r w:rsidRPr="009B1ECF">
        <w:rPr>
          <w:rFonts w:ascii="Arial" w:hAnsi="Arial" w:cs="Arial"/>
          <w:b/>
          <w:i/>
        </w:rPr>
        <w:t>Arch Biochem Biophys</w:t>
      </w:r>
      <w:r>
        <w:rPr>
          <w:rFonts w:ascii="Arial" w:hAnsi="Arial" w:cs="Arial"/>
        </w:rPr>
        <w:t xml:space="preserve"> 1995;316:941-949.</w:t>
      </w:r>
    </w:p>
    <w:p w:rsidR="00112F99" w:rsidRDefault="00112F99" w:rsidP="00112F99">
      <w:pPr>
        <w:jc w:val="both"/>
        <w:rPr>
          <w:rFonts w:ascii="Arial" w:hAnsi="Arial" w:cs="Arial"/>
        </w:rPr>
      </w:pPr>
    </w:p>
    <w:p w:rsidR="00EC0047" w:rsidRDefault="00EC0047" w:rsidP="00482BA1">
      <w:pPr>
        <w:numPr>
          <w:ilvl w:val="0"/>
          <w:numId w:val="1"/>
        </w:numPr>
        <w:ind w:left="720"/>
        <w:jc w:val="both"/>
        <w:rPr>
          <w:rFonts w:ascii="Arial" w:hAnsi="Arial" w:cs="Arial"/>
        </w:rPr>
      </w:pPr>
      <w:r w:rsidRPr="00EC0047">
        <w:rPr>
          <w:rFonts w:ascii="Arial" w:hAnsi="Arial" w:cs="Arial"/>
        </w:rPr>
        <w:t>Leeuwenburgh C, Hollander J, Leichtweis S, Fiebig R, Gore M</w:t>
      </w:r>
      <w:r w:rsidR="006E562B">
        <w:rPr>
          <w:rFonts w:ascii="Arial" w:hAnsi="Arial" w:cs="Arial"/>
        </w:rPr>
        <w:t>,</w:t>
      </w:r>
      <w:r w:rsidRPr="00EC0047">
        <w:rPr>
          <w:rFonts w:ascii="Arial" w:hAnsi="Arial" w:cs="Arial"/>
        </w:rPr>
        <w:t xml:space="preserve"> Ji LL. Adaptations of glutathione antioxidant system to endurance training are tissue and muscle fiber specific. </w:t>
      </w:r>
      <w:r w:rsidRPr="00EC0047">
        <w:rPr>
          <w:rFonts w:ascii="Arial" w:hAnsi="Arial" w:cs="Arial"/>
          <w:b/>
          <w:i/>
        </w:rPr>
        <w:t>Am J Physiol</w:t>
      </w:r>
      <w:r w:rsidR="003918C3">
        <w:rPr>
          <w:rFonts w:ascii="Arial" w:hAnsi="Arial" w:cs="Arial"/>
        </w:rPr>
        <w:t xml:space="preserve"> 1997;272:</w:t>
      </w:r>
      <w:r w:rsidRPr="00EC0047">
        <w:rPr>
          <w:rFonts w:ascii="Arial" w:hAnsi="Arial" w:cs="Arial"/>
        </w:rPr>
        <w:t>R363-R369.</w:t>
      </w:r>
    </w:p>
    <w:p w:rsidR="00112F99" w:rsidRDefault="00112F99" w:rsidP="00112F99">
      <w:pPr>
        <w:jc w:val="both"/>
        <w:rPr>
          <w:rFonts w:ascii="Arial" w:hAnsi="Arial" w:cs="Arial"/>
        </w:rPr>
      </w:pPr>
    </w:p>
    <w:p w:rsidR="00EC0047" w:rsidRDefault="00EC0047" w:rsidP="00482BA1">
      <w:pPr>
        <w:numPr>
          <w:ilvl w:val="0"/>
          <w:numId w:val="1"/>
        </w:numPr>
        <w:ind w:left="720"/>
        <w:jc w:val="both"/>
        <w:rPr>
          <w:rFonts w:ascii="Arial" w:hAnsi="Arial" w:cs="Arial"/>
        </w:rPr>
      </w:pPr>
      <w:r w:rsidRPr="00EC0047">
        <w:rPr>
          <w:rFonts w:ascii="Arial" w:hAnsi="Arial" w:cs="Arial"/>
        </w:rPr>
        <w:t>Levine RL</w:t>
      </w:r>
      <w:r w:rsidR="006E562B">
        <w:rPr>
          <w:rFonts w:ascii="Arial" w:hAnsi="Arial" w:cs="Arial"/>
        </w:rPr>
        <w:t>,</w:t>
      </w:r>
      <w:r w:rsidRPr="00EC0047">
        <w:rPr>
          <w:rFonts w:ascii="Arial" w:hAnsi="Arial" w:cs="Arial"/>
        </w:rPr>
        <w:t xml:space="preserve"> Stadtman ER. Oxidative modification of proteins during aging. </w:t>
      </w:r>
      <w:r w:rsidRPr="00EC0047">
        <w:rPr>
          <w:rFonts w:ascii="Arial" w:hAnsi="Arial" w:cs="Arial"/>
          <w:b/>
          <w:i/>
        </w:rPr>
        <w:t>Exp Gerentol</w:t>
      </w:r>
      <w:r w:rsidR="003918C3">
        <w:rPr>
          <w:rFonts w:ascii="Arial" w:hAnsi="Arial" w:cs="Arial"/>
        </w:rPr>
        <w:t xml:space="preserve"> 2001;36:</w:t>
      </w:r>
      <w:r w:rsidRPr="00EC0047">
        <w:rPr>
          <w:rFonts w:ascii="Arial" w:hAnsi="Arial" w:cs="Arial"/>
        </w:rPr>
        <w:t>1495-1502.</w:t>
      </w:r>
    </w:p>
    <w:p w:rsidR="00112F99" w:rsidRPr="00EC0047" w:rsidRDefault="00112F99" w:rsidP="00112F99">
      <w:pPr>
        <w:jc w:val="both"/>
        <w:rPr>
          <w:rFonts w:ascii="Arial" w:hAnsi="Arial" w:cs="Arial"/>
        </w:rPr>
      </w:pPr>
    </w:p>
    <w:p w:rsidR="00F25FE5" w:rsidRDefault="00EC0047" w:rsidP="00482BA1">
      <w:pPr>
        <w:numPr>
          <w:ilvl w:val="0"/>
          <w:numId w:val="1"/>
        </w:numPr>
        <w:ind w:left="720"/>
        <w:jc w:val="both"/>
        <w:rPr>
          <w:rFonts w:ascii="Arial" w:hAnsi="Arial" w:cs="Arial"/>
        </w:rPr>
      </w:pPr>
      <w:r>
        <w:rPr>
          <w:rFonts w:ascii="Arial" w:hAnsi="Arial" w:cs="Arial"/>
        </w:rPr>
        <w:t>Lew H, Pyke S</w:t>
      </w:r>
      <w:r w:rsidR="006E562B">
        <w:rPr>
          <w:rFonts w:ascii="Arial" w:hAnsi="Arial" w:cs="Arial"/>
        </w:rPr>
        <w:t>,</w:t>
      </w:r>
      <w:r>
        <w:rPr>
          <w:rFonts w:ascii="Arial" w:hAnsi="Arial" w:cs="Arial"/>
        </w:rPr>
        <w:t xml:space="preserve"> Quintanilha A. Change in the glutathione status of plasma, live</w:t>
      </w:r>
      <w:r w:rsidR="0069277D">
        <w:rPr>
          <w:rFonts w:ascii="Arial" w:hAnsi="Arial" w:cs="Arial"/>
        </w:rPr>
        <w:t>r</w:t>
      </w:r>
      <w:r>
        <w:rPr>
          <w:rFonts w:ascii="Arial" w:hAnsi="Arial" w:cs="Arial"/>
        </w:rPr>
        <w:t xml:space="preserve"> and muscle following exhaustive exercise in rats. </w:t>
      </w:r>
      <w:r>
        <w:rPr>
          <w:rFonts w:ascii="Arial" w:hAnsi="Arial" w:cs="Arial"/>
          <w:b/>
          <w:i/>
        </w:rPr>
        <w:t>FE</w:t>
      </w:r>
      <w:r w:rsidRPr="00EC0047">
        <w:rPr>
          <w:rFonts w:ascii="Arial" w:hAnsi="Arial" w:cs="Arial"/>
          <w:b/>
          <w:i/>
        </w:rPr>
        <w:t>BS Lett</w:t>
      </w:r>
      <w:r>
        <w:rPr>
          <w:rFonts w:ascii="Arial" w:hAnsi="Arial" w:cs="Arial"/>
        </w:rPr>
        <w:t xml:space="preserve"> 1985;185:262-266.</w:t>
      </w:r>
    </w:p>
    <w:p w:rsidR="00112F99" w:rsidRDefault="00112F99" w:rsidP="00112F99">
      <w:pPr>
        <w:jc w:val="both"/>
        <w:rPr>
          <w:rFonts w:ascii="Arial" w:hAnsi="Arial" w:cs="Arial"/>
        </w:rPr>
      </w:pPr>
    </w:p>
    <w:p w:rsidR="00F25FE5" w:rsidRDefault="00F25FE5" w:rsidP="00482BA1">
      <w:pPr>
        <w:numPr>
          <w:ilvl w:val="0"/>
          <w:numId w:val="1"/>
        </w:numPr>
        <w:ind w:left="720"/>
        <w:jc w:val="both"/>
        <w:rPr>
          <w:rFonts w:ascii="Arial" w:hAnsi="Arial" w:cs="Arial"/>
        </w:rPr>
      </w:pPr>
      <w:r w:rsidRPr="00F25FE5">
        <w:rPr>
          <w:rFonts w:ascii="Arial" w:hAnsi="Arial" w:cs="Arial"/>
        </w:rPr>
        <w:t>Marzatico F, Pansarasa O, Bertorelli L, Somenzini L</w:t>
      </w:r>
      <w:r w:rsidR="006E562B">
        <w:rPr>
          <w:rFonts w:ascii="Arial" w:hAnsi="Arial" w:cs="Arial"/>
        </w:rPr>
        <w:t xml:space="preserve">, </w:t>
      </w:r>
      <w:r w:rsidRPr="00F25FE5">
        <w:rPr>
          <w:rFonts w:ascii="Arial" w:hAnsi="Arial" w:cs="Arial"/>
        </w:rPr>
        <w:t xml:space="preserve">Della Valle G. Blood free radical antioxidant enzymes and lipid peroxides following long-distance and lactacidemic performances in highly trained aerobic and sprint athletes. </w:t>
      </w:r>
      <w:r w:rsidRPr="00F25FE5">
        <w:rPr>
          <w:rFonts w:ascii="Arial" w:hAnsi="Arial" w:cs="Arial"/>
          <w:b/>
          <w:i/>
        </w:rPr>
        <w:t xml:space="preserve">J Sports Med Phys Fitness </w:t>
      </w:r>
      <w:r w:rsidRPr="00F25FE5">
        <w:rPr>
          <w:rFonts w:ascii="Arial" w:hAnsi="Arial" w:cs="Arial"/>
        </w:rPr>
        <w:t>1997;37:235-239.</w:t>
      </w:r>
    </w:p>
    <w:p w:rsidR="00112F99" w:rsidRDefault="00112F99" w:rsidP="00112F99">
      <w:pPr>
        <w:jc w:val="both"/>
        <w:rPr>
          <w:rFonts w:ascii="Arial" w:hAnsi="Arial" w:cs="Arial"/>
        </w:rPr>
      </w:pPr>
    </w:p>
    <w:p w:rsidR="00F25FE5" w:rsidRDefault="00F25FE5" w:rsidP="00482BA1">
      <w:pPr>
        <w:numPr>
          <w:ilvl w:val="0"/>
          <w:numId w:val="1"/>
        </w:numPr>
        <w:ind w:left="720"/>
        <w:jc w:val="both"/>
        <w:rPr>
          <w:rFonts w:ascii="Arial" w:hAnsi="Arial" w:cs="Arial"/>
        </w:rPr>
      </w:pPr>
      <w:r w:rsidRPr="00F25FE5">
        <w:rPr>
          <w:rFonts w:ascii="Arial" w:hAnsi="Arial" w:cs="Arial"/>
        </w:rPr>
        <w:t xml:space="preserve">Meister A. Selective modification of glutathione metabolism. </w:t>
      </w:r>
      <w:r w:rsidRPr="00F25FE5">
        <w:rPr>
          <w:rFonts w:ascii="Arial" w:hAnsi="Arial" w:cs="Arial"/>
          <w:b/>
          <w:i/>
        </w:rPr>
        <w:t>Science</w:t>
      </w:r>
      <w:r w:rsidR="003918C3">
        <w:rPr>
          <w:rFonts w:ascii="Arial" w:hAnsi="Arial" w:cs="Arial"/>
        </w:rPr>
        <w:t xml:space="preserve"> 1983;220:</w:t>
      </w:r>
      <w:r w:rsidRPr="00F25FE5">
        <w:rPr>
          <w:rFonts w:ascii="Arial" w:hAnsi="Arial" w:cs="Arial"/>
        </w:rPr>
        <w:t>472-477.</w:t>
      </w:r>
    </w:p>
    <w:p w:rsidR="00112F99" w:rsidRDefault="00112F99" w:rsidP="00112F99">
      <w:pPr>
        <w:jc w:val="both"/>
        <w:rPr>
          <w:rFonts w:ascii="Arial" w:hAnsi="Arial" w:cs="Arial"/>
        </w:rPr>
      </w:pPr>
    </w:p>
    <w:p w:rsidR="002D7F82" w:rsidRDefault="00F25FE5" w:rsidP="00482BA1">
      <w:pPr>
        <w:numPr>
          <w:ilvl w:val="0"/>
          <w:numId w:val="1"/>
        </w:numPr>
        <w:ind w:left="720"/>
        <w:jc w:val="both"/>
        <w:rPr>
          <w:rFonts w:ascii="Arial" w:hAnsi="Arial" w:cs="Arial"/>
        </w:rPr>
      </w:pPr>
      <w:r w:rsidRPr="00F25FE5">
        <w:rPr>
          <w:rFonts w:ascii="Arial" w:hAnsi="Arial" w:cs="Arial"/>
        </w:rPr>
        <w:t>Nioka S, Moser D, Lech G, Evengelisti M, Verde T, Chance B</w:t>
      </w:r>
      <w:r w:rsidR="006E562B">
        <w:rPr>
          <w:rFonts w:ascii="Arial" w:hAnsi="Arial" w:cs="Arial"/>
        </w:rPr>
        <w:t>,</w:t>
      </w:r>
      <w:r w:rsidRPr="00F25FE5">
        <w:rPr>
          <w:rFonts w:ascii="Arial" w:hAnsi="Arial" w:cs="Arial"/>
        </w:rPr>
        <w:t xml:space="preserve"> Kuno S. Muscle deoxygenation in aerobic and anaerobic exercise. </w:t>
      </w:r>
      <w:r w:rsidRPr="00F25FE5">
        <w:rPr>
          <w:rFonts w:ascii="Arial" w:hAnsi="Arial" w:cs="Arial"/>
          <w:b/>
          <w:i/>
        </w:rPr>
        <w:t>Adv Exp Med Biol</w:t>
      </w:r>
      <w:r w:rsidRPr="00F25FE5">
        <w:rPr>
          <w:rFonts w:ascii="Arial" w:hAnsi="Arial" w:cs="Arial"/>
        </w:rPr>
        <w:t xml:space="preserve"> 1998;454:63-70.</w:t>
      </w:r>
    </w:p>
    <w:p w:rsidR="00112F99" w:rsidRDefault="00112F99" w:rsidP="00112F99">
      <w:pPr>
        <w:jc w:val="both"/>
        <w:rPr>
          <w:rFonts w:ascii="Arial" w:hAnsi="Arial" w:cs="Arial"/>
        </w:rPr>
      </w:pPr>
    </w:p>
    <w:p w:rsidR="002D7F82" w:rsidRDefault="002D7F82" w:rsidP="00482BA1">
      <w:pPr>
        <w:numPr>
          <w:ilvl w:val="0"/>
          <w:numId w:val="1"/>
        </w:numPr>
        <w:ind w:left="720"/>
        <w:jc w:val="both"/>
        <w:rPr>
          <w:rFonts w:ascii="Arial" w:hAnsi="Arial" w:cs="Arial"/>
        </w:rPr>
      </w:pPr>
      <w:r w:rsidRPr="002D7F82">
        <w:rPr>
          <w:rFonts w:ascii="Arial" w:hAnsi="Arial" w:cs="Arial"/>
        </w:rPr>
        <w:t>Schultz GE, Schirmer RH, Sachsenheimer W</w:t>
      </w:r>
      <w:r w:rsidR="006E562B">
        <w:rPr>
          <w:rFonts w:ascii="Arial" w:hAnsi="Arial" w:cs="Arial"/>
        </w:rPr>
        <w:t>,</w:t>
      </w:r>
      <w:r w:rsidRPr="002D7F82">
        <w:rPr>
          <w:rFonts w:ascii="Arial" w:hAnsi="Arial" w:cs="Arial"/>
        </w:rPr>
        <w:t xml:space="preserve"> Pai EF. The structure of the flavoenzyme glutathione reductase. </w:t>
      </w:r>
      <w:r w:rsidRPr="002D7F82">
        <w:rPr>
          <w:rFonts w:ascii="Arial" w:hAnsi="Arial" w:cs="Arial"/>
          <w:b/>
          <w:i/>
        </w:rPr>
        <w:t>Nature</w:t>
      </w:r>
      <w:r w:rsidRPr="002D7F82">
        <w:rPr>
          <w:rFonts w:ascii="Arial" w:hAnsi="Arial" w:cs="Arial"/>
        </w:rPr>
        <w:t xml:space="preserve"> 1978;273:120-124. </w:t>
      </w:r>
    </w:p>
    <w:p w:rsidR="00112F99" w:rsidRPr="002D7F82" w:rsidRDefault="00112F99" w:rsidP="00112F99">
      <w:pPr>
        <w:jc w:val="both"/>
        <w:rPr>
          <w:rFonts w:ascii="Arial" w:hAnsi="Arial" w:cs="Arial"/>
        </w:rPr>
      </w:pPr>
    </w:p>
    <w:p w:rsidR="00E82AC9" w:rsidRDefault="002D7F82" w:rsidP="00482BA1">
      <w:pPr>
        <w:numPr>
          <w:ilvl w:val="0"/>
          <w:numId w:val="1"/>
        </w:numPr>
        <w:ind w:left="720"/>
        <w:jc w:val="both"/>
        <w:rPr>
          <w:rFonts w:ascii="Arial" w:hAnsi="Arial" w:cs="Arial"/>
        </w:rPr>
      </w:pPr>
      <w:r>
        <w:rPr>
          <w:rFonts w:ascii="Arial" w:hAnsi="Arial" w:cs="Arial"/>
        </w:rPr>
        <w:t>Sen CK, Marin E, Kretzschmar M</w:t>
      </w:r>
      <w:r w:rsidR="006E562B">
        <w:rPr>
          <w:rFonts w:ascii="Arial" w:hAnsi="Arial" w:cs="Arial"/>
        </w:rPr>
        <w:t xml:space="preserve">, </w:t>
      </w:r>
      <w:r>
        <w:rPr>
          <w:rFonts w:ascii="Arial" w:hAnsi="Arial" w:cs="Arial"/>
        </w:rPr>
        <w:t xml:space="preserve">Hanninen O. Skeletal muscle and liver glutathione homeostasis in response to training, exercise and immobilization. </w:t>
      </w:r>
      <w:r w:rsidRPr="002D7F82">
        <w:rPr>
          <w:rFonts w:ascii="Arial" w:hAnsi="Arial" w:cs="Arial"/>
          <w:b/>
          <w:i/>
        </w:rPr>
        <w:t>J Appl Physiol</w:t>
      </w:r>
      <w:r>
        <w:rPr>
          <w:rFonts w:ascii="Arial" w:hAnsi="Arial" w:cs="Arial"/>
        </w:rPr>
        <w:t xml:space="preserve"> 1992;73:1265-1272.</w:t>
      </w:r>
    </w:p>
    <w:p w:rsidR="00112F99" w:rsidRDefault="00112F99" w:rsidP="00112F99">
      <w:pPr>
        <w:jc w:val="both"/>
        <w:rPr>
          <w:rFonts w:ascii="Arial" w:hAnsi="Arial" w:cs="Arial"/>
        </w:rPr>
      </w:pPr>
    </w:p>
    <w:p w:rsidR="00E82AC9" w:rsidRDefault="00E82AC9" w:rsidP="00482BA1">
      <w:pPr>
        <w:numPr>
          <w:ilvl w:val="0"/>
          <w:numId w:val="1"/>
        </w:numPr>
        <w:ind w:left="720"/>
        <w:jc w:val="both"/>
        <w:rPr>
          <w:rFonts w:ascii="Arial" w:hAnsi="Arial" w:cs="Arial"/>
        </w:rPr>
      </w:pPr>
      <w:r w:rsidRPr="00E82AC9">
        <w:rPr>
          <w:rFonts w:ascii="Arial" w:hAnsi="Arial" w:cs="Arial"/>
        </w:rPr>
        <w:t>Sen CK, Packer L</w:t>
      </w:r>
      <w:r w:rsidR="006E562B">
        <w:rPr>
          <w:rFonts w:ascii="Arial" w:hAnsi="Arial" w:cs="Arial"/>
        </w:rPr>
        <w:t>, Hanninen O, E</w:t>
      </w:r>
      <w:r w:rsidRPr="00E82AC9">
        <w:rPr>
          <w:rFonts w:ascii="Arial" w:hAnsi="Arial" w:cs="Arial"/>
        </w:rPr>
        <w:t xml:space="preserve">ditors. </w:t>
      </w:r>
      <w:r w:rsidRPr="00066DEC">
        <w:rPr>
          <w:rFonts w:ascii="Arial" w:hAnsi="Arial" w:cs="Arial"/>
          <w:b/>
          <w:i/>
        </w:rPr>
        <w:t>Exercise and Oxygen Toxicity</w:t>
      </w:r>
      <w:r w:rsidRPr="00E82AC9">
        <w:rPr>
          <w:rFonts w:ascii="Arial" w:hAnsi="Arial" w:cs="Arial"/>
        </w:rPr>
        <w:t>. Amsterdam: Elsevier Science, 1994.</w:t>
      </w:r>
    </w:p>
    <w:p w:rsidR="00112F99" w:rsidRPr="00E82AC9" w:rsidRDefault="00112F99" w:rsidP="00112F99">
      <w:pPr>
        <w:jc w:val="both"/>
        <w:rPr>
          <w:rFonts w:ascii="Arial" w:hAnsi="Arial" w:cs="Arial"/>
        </w:rPr>
      </w:pPr>
    </w:p>
    <w:p w:rsidR="00CA7E3C" w:rsidRDefault="00E82AC9" w:rsidP="00482BA1">
      <w:pPr>
        <w:numPr>
          <w:ilvl w:val="0"/>
          <w:numId w:val="1"/>
        </w:numPr>
        <w:ind w:left="720"/>
        <w:jc w:val="both"/>
        <w:rPr>
          <w:rFonts w:ascii="Arial" w:hAnsi="Arial" w:cs="Arial"/>
        </w:rPr>
      </w:pPr>
      <w:r>
        <w:rPr>
          <w:rFonts w:ascii="Arial" w:hAnsi="Arial" w:cs="Arial"/>
        </w:rPr>
        <w:t>Soukup T, Zacharova G</w:t>
      </w:r>
      <w:r w:rsidR="006E562B">
        <w:rPr>
          <w:rFonts w:ascii="Arial" w:hAnsi="Arial" w:cs="Arial"/>
        </w:rPr>
        <w:t>,</w:t>
      </w:r>
      <w:r>
        <w:rPr>
          <w:rFonts w:ascii="Arial" w:hAnsi="Arial" w:cs="Arial"/>
        </w:rPr>
        <w:t xml:space="preserve"> Smerdu V. Fibre type composition of soleus and extensor digitorum longus muscles in normal female inbred Lewis rats. </w:t>
      </w:r>
      <w:r w:rsidRPr="00E82AC9">
        <w:rPr>
          <w:rFonts w:ascii="Arial" w:hAnsi="Arial" w:cs="Arial"/>
          <w:b/>
          <w:i/>
        </w:rPr>
        <w:t>Acta Histochem</w:t>
      </w:r>
      <w:r>
        <w:rPr>
          <w:rFonts w:ascii="Arial" w:hAnsi="Arial" w:cs="Arial"/>
        </w:rPr>
        <w:t xml:space="preserve"> 2002;104(4):399-405.</w:t>
      </w:r>
    </w:p>
    <w:p w:rsidR="00112F99" w:rsidRDefault="00112F99" w:rsidP="00112F99">
      <w:pPr>
        <w:jc w:val="both"/>
        <w:rPr>
          <w:rFonts w:ascii="Arial" w:hAnsi="Arial" w:cs="Arial"/>
        </w:rPr>
      </w:pPr>
    </w:p>
    <w:p w:rsidR="00CA7E3C" w:rsidRDefault="00CA7E3C" w:rsidP="00482BA1">
      <w:pPr>
        <w:numPr>
          <w:ilvl w:val="0"/>
          <w:numId w:val="1"/>
        </w:numPr>
        <w:ind w:left="720"/>
        <w:jc w:val="both"/>
        <w:rPr>
          <w:rFonts w:ascii="Arial" w:hAnsi="Arial" w:cs="Arial"/>
        </w:rPr>
      </w:pPr>
      <w:r w:rsidRPr="00CA7E3C">
        <w:rPr>
          <w:rFonts w:ascii="Arial" w:hAnsi="Arial" w:cs="Arial"/>
        </w:rPr>
        <w:t>Sundaram K</w:t>
      </w:r>
      <w:r w:rsidR="006E562B">
        <w:rPr>
          <w:rFonts w:ascii="Arial" w:hAnsi="Arial" w:cs="Arial"/>
        </w:rPr>
        <w:t>,</w:t>
      </w:r>
      <w:r w:rsidRPr="00CA7E3C">
        <w:rPr>
          <w:rFonts w:ascii="Arial" w:hAnsi="Arial" w:cs="Arial"/>
        </w:rPr>
        <w:t xml:space="preserve"> Panneerselvam KS. Oxidative stress and DNA single strand breaks in skeletal muscle of aged rats: role of carnitine and lipoic acid. </w:t>
      </w:r>
      <w:r w:rsidRPr="00CA7E3C">
        <w:rPr>
          <w:rFonts w:ascii="Arial" w:hAnsi="Arial" w:cs="Arial"/>
          <w:b/>
          <w:i/>
        </w:rPr>
        <w:t>Biogerontology</w:t>
      </w:r>
      <w:r w:rsidRPr="00CA7E3C">
        <w:rPr>
          <w:rFonts w:ascii="Arial" w:hAnsi="Arial" w:cs="Arial"/>
        </w:rPr>
        <w:t xml:space="preserve"> 2006;7(2):111-118.</w:t>
      </w:r>
    </w:p>
    <w:p w:rsidR="00112F99" w:rsidRDefault="00112F99" w:rsidP="00112F99">
      <w:pPr>
        <w:jc w:val="both"/>
        <w:rPr>
          <w:rFonts w:ascii="Arial" w:hAnsi="Arial" w:cs="Arial"/>
        </w:rPr>
      </w:pPr>
    </w:p>
    <w:p w:rsidR="00CA7E3C" w:rsidRPr="00CA7E3C" w:rsidRDefault="00CA7E3C" w:rsidP="00482BA1">
      <w:pPr>
        <w:numPr>
          <w:ilvl w:val="0"/>
          <w:numId w:val="1"/>
        </w:numPr>
        <w:ind w:left="720"/>
        <w:jc w:val="both"/>
        <w:rPr>
          <w:rFonts w:ascii="Arial" w:hAnsi="Arial" w:cs="Arial"/>
        </w:rPr>
      </w:pPr>
      <w:r w:rsidRPr="00CA7E3C">
        <w:rPr>
          <w:rFonts w:ascii="Arial" w:hAnsi="Arial" w:cs="Arial"/>
        </w:rPr>
        <w:t>Venditti P</w:t>
      </w:r>
      <w:r w:rsidR="006E562B">
        <w:rPr>
          <w:rFonts w:ascii="Arial" w:hAnsi="Arial" w:cs="Arial"/>
        </w:rPr>
        <w:t>,</w:t>
      </w:r>
      <w:r w:rsidRPr="00CA7E3C">
        <w:rPr>
          <w:rFonts w:ascii="Arial" w:hAnsi="Arial" w:cs="Arial"/>
        </w:rPr>
        <w:t xml:space="preserve"> Di Meo S. Effect of training on antioxidant capacity, tissue damage, and endurance of adult male rats. </w:t>
      </w:r>
      <w:r w:rsidRPr="00CA7E3C">
        <w:rPr>
          <w:rFonts w:ascii="Arial" w:hAnsi="Arial" w:cs="Arial"/>
          <w:b/>
          <w:i/>
        </w:rPr>
        <w:t>Int J Sports Med</w:t>
      </w:r>
      <w:r w:rsidRPr="00CA7E3C">
        <w:rPr>
          <w:rFonts w:ascii="Arial" w:hAnsi="Arial" w:cs="Arial"/>
        </w:rPr>
        <w:t xml:space="preserve"> 1997;18:497-502.</w:t>
      </w:r>
    </w:p>
    <w:p w:rsidR="00CA7E3C" w:rsidRDefault="00CA7E3C" w:rsidP="00CA7E3C">
      <w:pPr>
        <w:ind w:left="720"/>
        <w:jc w:val="both"/>
        <w:rPr>
          <w:rFonts w:ascii="Arial" w:hAnsi="Arial" w:cs="Arial"/>
        </w:rPr>
      </w:pPr>
    </w:p>
    <w:p w:rsidR="00D51885" w:rsidRPr="00D51885" w:rsidRDefault="00D51885" w:rsidP="00D51885">
      <w:pPr>
        <w:jc w:val="both"/>
        <w:rPr>
          <w:rFonts w:ascii="Arial" w:hAnsi="Arial" w:cs="Arial"/>
        </w:rPr>
      </w:pPr>
    </w:p>
    <w:p w:rsidR="00D51885" w:rsidRDefault="00D51885" w:rsidP="00D51885">
      <w:pPr>
        <w:ind w:left="720"/>
        <w:jc w:val="both"/>
        <w:rPr>
          <w:rFonts w:ascii="Arial" w:hAnsi="Arial" w:cs="Arial"/>
        </w:rPr>
      </w:pPr>
    </w:p>
    <w:p w:rsidR="00891D51" w:rsidRPr="00EA2019" w:rsidRDefault="00891D51" w:rsidP="00891D51">
      <w:pPr>
        <w:pStyle w:val="Heading1"/>
        <w:rPr>
          <w:rFonts w:ascii="Arial" w:hAnsi="Arial" w:cs="Arial"/>
          <w:i w:val="0"/>
          <w:sz w:val="24"/>
        </w:rPr>
      </w:pPr>
      <w:r w:rsidRPr="00EA2019">
        <w:rPr>
          <w:rFonts w:ascii="Arial" w:hAnsi="Arial" w:cs="Arial"/>
          <w:i w:val="0"/>
          <w:sz w:val="24"/>
        </w:rPr>
        <w:t>Disclaimer</w:t>
      </w:r>
    </w:p>
    <w:p w:rsidR="00891D51" w:rsidRDefault="00891D51" w:rsidP="00891D51">
      <w:pPr>
        <w:rPr>
          <w:rFonts w:ascii="Arial" w:hAnsi="Arial" w:cs="Arial"/>
        </w:rPr>
      </w:pPr>
      <w:r w:rsidRPr="0016439C">
        <w:rPr>
          <w:rFonts w:ascii="Arial" w:hAnsi="Arial" w:cs="Arial"/>
        </w:rPr>
        <w:t xml:space="preserve">The opinions expressed in </w:t>
      </w:r>
      <w:r w:rsidRPr="0016439C">
        <w:rPr>
          <w:rFonts w:ascii="Arial" w:hAnsi="Arial" w:cs="Arial"/>
          <w:b/>
          <w:bCs/>
        </w:rPr>
        <w:t>JEP</w:t>
      </w:r>
      <w:r w:rsidRPr="00EA2019">
        <w:rPr>
          <w:rFonts w:ascii="Arial" w:hAnsi="Arial" w:cs="Arial"/>
          <w:b/>
          <w:color w:val="FF0000"/>
          <w:sz w:val="22"/>
          <w:szCs w:val="22"/>
        </w:rPr>
        <w:t>online</w:t>
      </w:r>
      <w:r w:rsidRPr="00EA2019">
        <w:rPr>
          <w:rFonts w:ascii="Arial" w:hAnsi="Arial" w:cs="Arial"/>
          <w:b/>
        </w:rPr>
        <w:t xml:space="preserve"> </w:t>
      </w:r>
      <w:r w:rsidRPr="0016439C">
        <w:rPr>
          <w:rFonts w:ascii="Arial" w:hAnsi="Arial" w:cs="Arial"/>
        </w:rPr>
        <w:t xml:space="preserve">are those of the authors and are not attributable to </w:t>
      </w:r>
      <w:r w:rsidRPr="0016439C">
        <w:rPr>
          <w:rFonts w:ascii="Arial" w:hAnsi="Arial" w:cs="Arial"/>
          <w:b/>
          <w:bCs/>
        </w:rPr>
        <w:t>JEP</w:t>
      </w:r>
      <w:r w:rsidRPr="00EA2019">
        <w:rPr>
          <w:rFonts w:ascii="Arial" w:hAnsi="Arial" w:cs="Arial"/>
          <w:b/>
          <w:color w:val="FF0000"/>
          <w:sz w:val="22"/>
          <w:szCs w:val="22"/>
        </w:rPr>
        <w:t>online</w:t>
      </w:r>
      <w:r w:rsidRPr="0016439C">
        <w:rPr>
          <w:rFonts w:ascii="Arial" w:hAnsi="Arial" w:cs="Arial"/>
        </w:rPr>
        <w:t xml:space="preserve">, the editorial staff or </w:t>
      </w:r>
      <w:r>
        <w:rPr>
          <w:rFonts w:ascii="Arial" w:hAnsi="Arial" w:cs="Arial"/>
        </w:rPr>
        <w:t xml:space="preserve">the </w:t>
      </w:r>
      <w:r w:rsidRPr="0016439C">
        <w:rPr>
          <w:rFonts w:ascii="Arial" w:hAnsi="Arial" w:cs="Arial"/>
        </w:rPr>
        <w:t>ASEP</w:t>
      </w:r>
      <w:r>
        <w:rPr>
          <w:rFonts w:ascii="Arial" w:hAnsi="Arial" w:cs="Arial"/>
        </w:rPr>
        <w:t xml:space="preserve"> organization</w:t>
      </w:r>
      <w:r w:rsidRPr="0016439C">
        <w:rPr>
          <w:rFonts w:ascii="Arial" w:hAnsi="Arial" w:cs="Arial"/>
        </w:rPr>
        <w:t>.</w:t>
      </w:r>
    </w:p>
    <w:p w:rsidR="009F3711" w:rsidRDefault="009F3711"/>
    <w:sectPr w:rsidR="009F3711" w:rsidSect="007F75B7">
      <w:headerReference w:type="even" r:id="rId11"/>
      <w:headerReference w:type="default" r:id="rId12"/>
      <w:pgSz w:w="12240" w:h="15840"/>
      <w:pgMar w:top="720" w:right="720" w:bottom="720" w:left="720"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CE" w:rsidRDefault="00AD74CE" w:rsidP="00D41D41">
      <w:r>
        <w:separator/>
      </w:r>
    </w:p>
  </w:endnote>
  <w:endnote w:type="continuationSeparator" w:id="0">
    <w:p w:rsidR="00AD74CE" w:rsidRDefault="00AD74CE" w:rsidP="00D4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CE" w:rsidRDefault="00AD74CE" w:rsidP="00D41D41">
      <w:r>
        <w:separator/>
      </w:r>
    </w:p>
  </w:footnote>
  <w:footnote w:type="continuationSeparator" w:id="0">
    <w:p w:rsidR="00AD74CE" w:rsidRDefault="00AD74CE" w:rsidP="00D4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1F" w:rsidRDefault="00FF3C85">
    <w:pPr>
      <w:pStyle w:val="Header"/>
      <w:framePr w:wrap="around" w:vAnchor="text" w:hAnchor="margin" w:xAlign="right" w:y="1"/>
      <w:rPr>
        <w:rStyle w:val="PageNumber"/>
      </w:rPr>
    </w:pPr>
    <w:r>
      <w:rPr>
        <w:rStyle w:val="PageNumber"/>
      </w:rPr>
      <w:fldChar w:fldCharType="begin"/>
    </w:r>
    <w:r w:rsidR="00AE459C">
      <w:rPr>
        <w:rStyle w:val="PageNumber"/>
      </w:rPr>
      <w:instrText xml:space="preserve">PAGE  </w:instrText>
    </w:r>
    <w:r>
      <w:rPr>
        <w:rStyle w:val="PageNumber"/>
      </w:rPr>
      <w:fldChar w:fldCharType="end"/>
    </w:r>
  </w:p>
  <w:p w:rsidR="00E1731F" w:rsidRDefault="009440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1F" w:rsidRDefault="00FF3C85">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AE459C">
      <w:rPr>
        <w:rStyle w:val="PageNumber"/>
        <w:rFonts w:ascii="Arial" w:hAnsi="Arial" w:cs="Arial"/>
        <w:sz w:val="20"/>
      </w:rPr>
      <w:instrText xml:space="preserve">PAGE  </w:instrText>
    </w:r>
    <w:r>
      <w:rPr>
        <w:rStyle w:val="PageNumber"/>
        <w:rFonts w:ascii="Arial" w:hAnsi="Arial" w:cs="Arial"/>
        <w:sz w:val="20"/>
      </w:rPr>
      <w:fldChar w:fldCharType="separate"/>
    </w:r>
    <w:r w:rsidR="009440A1">
      <w:rPr>
        <w:rStyle w:val="PageNumber"/>
        <w:rFonts w:ascii="Arial" w:hAnsi="Arial" w:cs="Arial"/>
        <w:noProof/>
        <w:sz w:val="20"/>
      </w:rPr>
      <w:t>66</w:t>
    </w:r>
    <w:r>
      <w:rPr>
        <w:rStyle w:val="PageNumber"/>
        <w:rFonts w:ascii="Arial" w:hAnsi="Arial" w:cs="Arial"/>
        <w:sz w:val="20"/>
      </w:rPr>
      <w:fldChar w:fldCharType="end"/>
    </w:r>
  </w:p>
  <w:p w:rsidR="00E1731F" w:rsidRDefault="00AE459C">
    <w:pPr>
      <w:pStyle w:val="Header"/>
      <w:tabs>
        <w:tab w:val="left" w:pos="360"/>
      </w:tabs>
      <w:ind w:right="360"/>
      <w:rPr>
        <w:rFonts w:ascii="Arial" w:hAnsi="Arial" w:cs="Arial"/>
        <w:i/>
        <w:iCs/>
        <w:sz w:val="20"/>
      </w:rPr>
    </w:pPr>
    <w:r>
      <w:rPr>
        <w:rFonts w:ascii="Arial" w:hAnsi="Arial" w:cs="Arial"/>
        <w:i/>
        <w:iCs/>
        <w:sz w:val="20"/>
      </w:rPr>
      <w:tab/>
    </w:r>
  </w:p>
  <w:p w:rsidR="00E1731F" w:rsidRDefault="009440A1">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35DC"/>
    <w:multiLevelType w:val="hybridMultilevel"/>
    <w:tmpl w:val="E54C3916"/>
    <w:lvl w:ilvl="0" w:tplc="9A04118A">
      <w:start w:val="1"/>
      <w:numFmt w:val="decimal"/>
      <w:lvlText w:val="%1."/>
      <w:lvlJc w:val="left"/>
      <w:pPr>
        <w:tabs>
          <w:tab w:val="num" w:pos="72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7901"/>
    <w:rsid w:val="00004AF4"/>
    <w:rsid w:val="00022216"/>
    <w:rsid w:val="00047660"/>
    <w:rsid w:val="000669DD"/>
    <w:rsid w:val="00066DEC"/>
    <w:rsid w:val="00075353"/>
    <w:rsid w:val="000A0370"/>
    <w:rsid w:val="000B6589"/>
    <w:rsid w:val="000C7EB8"/>
    <w:rsid w:val="000F7C7B"/>
    <w:rsid w:val="00112F99"/>
    <w:rsid w:val="00123FE7"/>
    <w:rsid w:val="00141AFC"/>
    <w:rsid w:val="001532E0"/>
    <w:rsid w:val="001538D3"/>
    <w:rsid w:val="001716D9"/>
    <w:rsid w:val="00172EE2"/>
    <w:rsid w:val="0018191C"/>
    <w:rsid w:val="001A5680"/>
    <w:rsid w:val="001A5739"/>
    <w:rsid w:val="001B09EF"/>
    <w:rsid w:val="001C01F5"/>
    <w:rsid w:val="00221271"/>
    <w:rsid w:val="002258B4"/>
    <w:rsid w:val="00232580"/>
    <w:rsid w:val="0023339F"/>
    <w:rsid w:val="00233CDE"/>
    <w:rsid w:val="002466AD"/>
    <w:rsid w:val="00247072"/>
    <w:rsid w:val="00260B45"/>
    <w:rsid w:val="00266177"/>
    <w:rsid w:val="00270382"/>
    <w:rsid w:val="00274FAC"/>
    <w:rsid w:val="00285FEF"/>
    <w:rsid w:val="002A71F8"/>
    <w:rsid w:val="002B55EE"/>
    <w:rsid w:val="002B7DDF"/>
    <w:rsid w:val="002D394A"/>
    <w:rsid w:val="002D7F82"/>
    <w:rsid w:val="002F2DA8"/>
    <w:rsid w:val="002F6664"/>
    <w:rsid w:val="00307CDA"/>
    <w:rsid w:val="00311AF7"/>
    <w:rsid w:val="00321E99"/>
    <w:rsid w:val="00335DE3"/>
    <w:rsid w:val="00360EF3"/>
    <w:rsid w:val="003702B7"/>
    <w:rsid w:val="00371967"/>
    <w:rsid w:val="0037781D"/>
    <w:rsid w:val="00377F61"/>
    <w:rsid w:val="003838FD"/>
    <w:rsid w:val="003918C3"/>
    <w:rsid w:val="003970FE"/>
    <w:rsid w:val="00397E09"/>
    <w:rsid w:val="003A686C"/>
    <w:rsid w:val="003B4073"/>
    <w:rsid w:val="003B4286"/>
    <w:rsid w:val="003C3AA2"/>
    <w:rsid w:val="003D150C"/>
    <w:rsid w:val="003D5AE5"/>
    <w:rsid w:val="003E0AF0"/>
    <w:rsid w:val="00413521"/>
    <w:rsid w:val="004230E1"/>
    <w:rsid w:val="00443C8D"/>
    <w:rsid w:val="0046445D"/>
    <w:rsid w:val="004646A8"/>
    <w:rsid w:val="00481E56"/>
    <w:rsid w:val="00482BA1"/>
    <w:rsid w:val="004A01FE"/>
    <w:rsid w:val="004B38C1"/>
    <w:rsid w:val="004D23C5"/>
    <w:rsid w:val="004E4A3F"/>
    <w:rsid w:val="00500F9D"/>
    <w:rsid w:val="00524BB9"/>
    <w:rsid w:val="00530DD6"/>
    <w:rsid w:val="00544F8E"/>
    <w:rsid w:val="005676AD"/>
    <w:rsid w:val="00576AB5"/>
    <w:rsid w:val="00580598"/>
    <w:rsid w:val="00580898"/>
    <w:rsid w:val="00592AD9"/>
    <w:rsid w:val="00593485"/>
    <w:rsid w:val="005953AA"/>
    <w:rsid w:val="00597099"/>
    <w:rsid w:val="005C0017"/>
    <w:rsid w:val="005C144E"/>
    <w:rsid w:val="005C3C9D"/>
    <w:rsid w:val="005D1DBA"/>
    <w:rsid w:val="005F0905"/>
    <w:rsid w:val="005F594D"/>
    <w:rsid w:val="0060194D"/>
    <w:rsid w:val="00601A36"/>
    <w:rsid w:val="0060220B"/>
    <w:rsid w:val="0060224F"/>
    <w:rsid w:val="00613ABC"/>
    <w:rsid w:val="00625E72"/>
    <w:rsid w:val="00661CFE"/>
    <w:rsid w:val="00664873"/>
    <w:rsid w:val="00676589"/>
    <w:rsid w:val="0068190C"/>
    <w:rsid w:val="00685C33"/>
    <w:rsid w:val="0069277D"/>
    <w:rsid w:val="006A16C6"/>
    <w:rsid w:val="006A454B"/>
    <w:rsid w:val="006B10CD"/>
    <w:rsid w:val="006C7916"/>
    <w:rsid w:val="006E562B"/>
    <w:rsid w:val="00707524"/>
    <w:rsid w:val="00712D24"/>
    <w:rsid w:val="00713282"/>
    <w:rsid w:val="0072641F"/>
    <w:rsid w:val="00753257"/>
    <w:rsid w:val="00754A8C"/>
    <w:rsid w:val="00773B0F"/>
    <w:rsid w:val="0078334E"/>
    <w:rsid w:val="007938CD"/>
    <w:rsid w:val="007A7689"/>
    <w:rsid w:val="007A7901"/>
    <w:rsid w:val="007C2A43"/>
    <w:rsid w:val="007D0F03"/>
    <w:rsid w:val="007D1F76"/>
    <w:rsid w:val="007D619B"/>
    <w:rsid w:val="007E1AD6"/>
    <w:rsid w:val="007E53A6"/>
    <w:rsid w:val="007F2D9F"/>
    <w:rsid w:val="007F75B7"/>
    <w:rsid w:val="008064C9"/>
    <w:rsid w:val="0082755D"/>
    <w:rsid w:val="00835AB5"/>
    <w:rsid w:val="00840515"/>
    <w:rsid w:val="008419F7"/>
    <w:rsid w:val="0085799F"/>
    <w:rsid w:val="00865873"/>
    <w:rsid w:val="00867D72"/>
    <w:rsid w:val="00881488"/>
    <w:rsid w:val="00891D51"/>
    <w:rsid w:val="008A1586"/>
    <w:rsid w:val="008A4D5B"/>
    <w:rsid w:val="008C6601"/>
    <w:rsid w:val="008F4719"/>
    <w:rsid w:val="008F666B"/>
    <w:rsid w:val="00903A9D"/>
    <w:rsid w:val="00914E5C"/>
    <w:rsid w:val="00916510"/>
    <w:rsid w:val="009236FA"/>
    <w:rsid w:val="00927752"/>
    <w:rsid w:val="009306A5"/>
    <w:rsid w:val="00932860"/>
    <w:rsid w:val="009440A1"/>
    <w:rsid w:val="00950351"/>
    <w:rsid w:val="009508C2"/>
    <w:rsid w:val="00964516"/>
    <w:rsid w:val="00964F1A"/>
    <w:rsid w:val="00984313"/>
    <w:rsid w:val="00990786"/>
    <w:rsid w:val="009B0447"/>
    <w:rsid w:val="009B1ECF"/>
    <w:rsid w:val="009C309A"/>
    <w:rsid w:val="009D043D"/>
    <w:rsid w:val="009D1F52"/>
    <w:rsid w:val="009D3995"/>
    <w:rsid w:val="009E5C60"/>
    <w:rsid w:val="009F3711"/>
    <w:rsid w:val="009F674D"/>
    <w:rsid w:val="00A44726"/>
    <w:rsid w:val="00A46B98"/>
    <w:rsid w:val="00A54E09"/>
    <w:rsid w:val="00A55F46"/>
    <w:rsid w:val="00A630AD"/>
    <w:rsid w:val="00A65EDD"/>
    <w:rsid w:val="00A70AEE"/>
    <w:rsid w:val="00A75114"/>
    <w:rsid w:val="00A83338"/>
    <w:rsid w:val="00A90200"/>
    <w:rsid w:val="00AB653A"/>
    <w:rsid w:val="00AD74CE"/>
    <w:rsid w:val="00AE459C"/>
    <w:rsid w:val="00AE4815"/>
    <w:rsid w:val="00AE4B69"/>
    <w:rsid w:val="00AE6A43"/>
    <w:rsid w:val="00AF4202"/>
    <w:rsid w:val="00AF7789"/>
    <w:rsid w:val="00B03E38"/>
    <w:rsid w:val="00B161BA"/>
    <w:rsid w:val="00B304B9"/>
    <w:rsid w:val="00B374A8"/>
    <w:rsid w:val="00B4500A"/>
    <w:rsid w:val="00B67EC1"/>
    <w:rsid w:val="00B87AD9"/>
    <w:rsid w:val="00B95115"/>
    <w:rsid w:val="00B95865"/>
    <w:rsid w:val="00BB7D16"/>
    <w:rsid w:val="00BC6570"/>
    <w:rsid w:val="00BD45C1"/>
    <w:rsid w:val="00BD5D42"/>
    <w:rsid w:val="00BE18CF"/>
    <w:rsid w:val="00BE3945"/>
    <w:rsid w:val="00C06D91"/>
    <w:rsid w:val="00C103C5"/>
    <w:rsid w:val="00C127D9"/>
    <w:rsid w:val="00C255B1"/>
    <w:rsid w:val="00C35620"/>
    <w:rsid w:val="00C42E49"/>
    <w:rsid w:val="00C721F8"/>
    <w:rsid w:val="00C80A55"/>
    <w:rsid w:val="00C82A03"/>
    <w:rsid w:val="00CA773E"/>
    <w:rsid w:val="00CA7E3C"/>
    <w:rsid w:val="00CC7BC7"/>
    <w:rsid w:val="00CD5B09"/>
    <w:rsid w:val="00CE71F4"/>
    <w:rsid w:val="00D23E4E"/>
    <w:rsid w:val="00D30613"/>
    <w:rsid w:val="00D4116E"/>
    <w:rsid w:val="00D41D41"/>
    <w:rsid w:val="00D42928"/>
    <w:rsid w:val="00D51885"/>
    <w:rsid w:val="00D534AD"/>
    <w:rsid w:val="00D53C79"/>
    <w:rsid w:val="00D54CEE"/>
    <w:rsid w:val="00D90C7F"/>
    <w:rsid w:val="00D92E94"/>
    <w:rsid w:val="00D95CF5"/>
    <w:rsid w:val="00D97996"/>
    <w:rsid w:val="00DA2348"/>
    <w:rsid w:val="00DA59B1"/>
    <w:rsid w:val="00DB1D64"/>
    <w:rsid w:val="00DD5E64"/>
    <w:rsid w:val="00E231D5"/>
    <w:rsid w:val="00E327D1"/>
    <w:rsid w:val="00E479D3"/>
    <w:rsid w:val="00E51483"/>
    <w:rsid w:val="00E52333"/>
    <w:rsid w:val="00E54D2C"/>
    <w:rsid w:val="00E56438"/>
    <w:rsid w:val="00E675EE"/>
    <w:rsid w:val="00E71A5E"/>
    <w:rsid w:val="00E74984"/>
    <w:rsid w:val="00E82560"/>
    <w:rsid w:val="00E82AC9"/>
    <w:rsid w:val="00E8636E"/>
    <w:rsid w:val="00EA0CFD"/>
    <w:rsid w:val="00EB4162"/>
    <w:rsid w:val="00EC0047"/>
    <w:rsid w:val="00EF4BEF"/>
    <w:rsid w:val="00F11686"/>
    <w:rsid w:val="00F25FE5"/>
    <w:rsid w:val="00F43670"/>
    <w:rsid w:val="00F4573E"/>
    <w:rsid w:val="00F66020"/>
    <w:rsid w:val="00F71373"/>
    <w:rsid w:val="00F9492F"/>
    <w:rsid w:val="00FA7A1D"/>
    <w:rsid w:val="00FC5754"/>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7901"/>
    <w:pPr>
      <w:keepNext/>
      <w:outlineLvl w:val="0"/>
    </w:pPr>
    <w:rPr>
      <w:b/>
      <w:bCs/>
      <w:i/>
      <w:iCs/>
      <w:sz w:val="20"/>
    </w:rPr>
  </w:style>
  <w:style w:type="paragraph" w:styleId="Heading2">
    <w:name w:val="heading 2"/>
    <w:basedOn w:val="Normal"/>
    <w:next w:val="Normal"/>
    <w:link w:val="Heading2Char"/>
    <w:qFormat/>
    <w:rsid w:val="007A7901"/>
    <w:pPr>
      <w:keepNext/>
      <w:jc w:val="center"/>
      <w:outlineLvl w:val="1"/>
    </w:pPr>
    <w:rPr>
      <w:b/>
      <w:bCs/>
      <w:sz w:val="20"/>
    </w:rPr>
  </w:style>
  <w:style w:type="paragraph" w:styleId="Heading3">
    <w:name w:val="heading 3"/>
    <w:basedOn w:val="Normal"/>
    <w:next w:val="Normal"/>
    <w:link w:val="Heading3Char"/>
    <w:qFormat/>
    <w:rsid w:val="007A7901"/>
    <w:pPr>
      <w:keepNext/>
      <w:outlineLvl w:val="2"/>
    </w:pPr>
    <w:rPr>
      <w:color w:val="FF0000"/>
      <w:sz w:val="28"/>
    </w:rPr>
  </w:style>
  <w:style w:type="paragraph" w:styleId="Heading5">
    <w:name w:val="heading 5"/>
    <w:basedOn w:val="Normal"/>
    <w:next w:val="Normal"/>
    <w:link w:val="Heading5Char"/>
    <w:qFormat/>
    <w:rsid w:val="007A7901"/>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link w:val="Heading6Char"/>
    <w:qFormat/>
    <w:rsid w:val="007A7901"/>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link w:val="Heading7Char"/>
    <w:qFormat/>
    <w:rsid w:val="007A7901"/>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link w:val="Heading8Char"/>
    <w:qFormat/>
    <w:rsid w:val="007A7901"/>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link w:val="Heading9Char"/>
    <w:qFormat/>
    <w:rsid w:val="007A7901"/>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901"/>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rsid w:val="007A7901"/>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7A7901"/>
    <w:rPr>
      <w:rFonts w:ascii="Times New Roman" w:eastAsia="Times New Roman" w:hAnsi="Times New Roman" w:cs="Times New Roman"/>
      <w:color w:val="FF0000"/>
      <w:sz w:val="28"/>
      <w:szCs w:val="24"/>
    </w:rPr>
  </w:style>
  <w:style w:type="character" w:customStyle="1" w:styleId="Heading5Char">
    <w:name w:val="Heading 5 Char"/>
    <w:basedOn w:val="DefaultParagraphFont"/>
    <w:link w:val="Heading5"/>
    <w:rsid w:val="007A790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A7901"/>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A790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7A790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A7901"/>
    <w:rPr>
      <w:rFonts w:ascii="Arial" w:eastAsia="Times New Roman" w:hAnsi="Arial" w:cs="Arial"/>
      <w:b/>
      <w:bCs/>
      <w:sz w:val="24"/>
      <w:szCs w:val="24"/>
    </w:rPr>
  </w:style>
  <w:style w:type="paragraph" w:styleId="Header">
    <w:name w:val="header"/>
    <w:basedOn w:val="Normal"/>
    <w:link w:val="HeaderChar"/>
    <w:rsid w:val="007A7901"/>
    <w:pPr>
      <w:tabs>
        <w:tab w:val="center" w:pos="4320"/>
        <w:tab w:val="right" w:pos="8640"/>
      </w:tabs>
    </w:pPr>
  </w:style>
  <w:style w:type="character" w:customStyle="1" w:styleId="HeaderChar">
    <w:name w:val="Header Char"/>
    <w:basedOn w:val="DefaultParagraphFont"/>
    <w:link w:val="Header"/>
    <w:rsid w:val="007A7901"/>
    <w:rPr>
      <w:rFonts w:ascii="Times New Roman" w:eastAsia="Times New Roman" w:hAnsi="Times New Roman" w:cs="Times New Roman"/>
      <w:sz w:val="24"/>
      <w:szCs w:val="24"/>
    </w:rPr>
  </w:style>
  <w:style w:type="character" w:styleId="PageNumber">
    <w:name w:val="page number"/>
    <w:basedOn w:val="DefaultParagraphFont"/>
    <w:rsid w:val="007A7901"/>
  </w:style>
  <w:style w:type="paragraph" w:styleId="BodyText2">
    <w:name w:val="Body Text 2"/>
    <w:basedOn w:val="Normal"/>
    <w:link w:val="BodyText2Char"/>
    <w:rsid w:val="007A7901"/>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customStyle="1" w:styleId="BodyText2Char">
    <w:name w:val="Body Text 2 Char"/>
    <w:basedOn w:val="DefaultParagraphFont"/>
    <w:link w:val="BodyText2"/>
    <w:rsid w:val="007A7901"/>
    <w:rPr>
      <w:rFonts w:ascii="Arial" w:eastAsia="Times New Roman" w:hAnsi="Arial" w:cs="Times New Roman"/>
      <w:sz w:val="20"/>
      <w:szCs w:val="20"/>
      <w:lang w:val="en-GB"/>
    </w:rPr>
  </w:style>
  <w:style w:type="paragraph" w:styleId="BodyText">
    <w:name w:val="Body Text"/>
    <w:basedOn w:val="Normal"/>
    <w:link w:val="BodyTextChar"/>
    <w:rsid w:val="007A7901"/>
    <w:pPr>
      <w:overflowPunct w:val="0"/>
      <w:autoSpaceDE w:val="0"/>
      <w:autoSpaceDN w:val="0"/>
      <w:adjustRightInd w:val="0"/>
      <w:spacing w:after="120" w:line="480" w:lineRule="auto"/>
      <w:jc w:val="center"/>
      <w:textAlignment w:val="baseline"/>
    </w:pPr>
    <w:rPr>
      <w:rFonts w:ascii="Arial" w:hAnsi="Arial"/>
      <w:b/>
      <w:szCs w:val="20"/>
      <w:lang w:val="en-GB"/>
    </w:rPr>
  </w:style>
  <w:style w:type="character" w:customStyle="1" w:styleId="BodyTextChar">
    <w:name w:val="Body Text Char"/>
    <w:basedOn w:val="DefaultParagraphFont"/>
    <w:link w:val="BodyText"/>
    <w:rsid w:val="007A7901"/>
    <w:rPr>
      <w:rFonts w:ascii="Arial" w:eastAsia="Times New Roman" w:hAnsi="Arial" w:cs="Times New Roman"/>
      <w:b/>
      <w:sz w:val="24"/>
      <w:szCs w:val="20"/>
      <w:lang w:val="en-GB"/>
    </w:rPr>
  </w:style>
  <w:style w:type="paragraph" w:customStyle="1" w:styleId="BodyText22">
    <w:name w:val="Body Text 22"/>
    <w:basedOn w:val="Normal"/>
    <w:rsid w:val="007A7901"/>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7A7901"/>
    <w:rPr>
      <w:color w:val="0000FF"/>
      <w:u w:val="single"/>
    </w:rPr>
  </w:style>
  <w:style w:type="paragraph" w:styleId="BalloonText">
    <w:name w:val="Balloon Text"/>
    <w:basedOn w:val="Normal"/>
    <w:link w:val="BalloonTextChar"/>
    <w:uiPriority w:val="99"/>
    <w:semiHidden/>
    <w:unhideWhenUsed/>
    <w:rsid w:val="007A7901"/>
    <w:rPr>
      <w:rFonts w:ascii="Tahoma" w:hAnsi="Tahoma" w:cs="Tahoma"/>
      <w:sz w:val="16"/>
      <w:szCs w:val="16"/>
    </w:rPr>
  </w:style>
  <w:style w:type="character" w:customStyle="1" w:styleId="BalloonTextChar">
    <w:name w:val="Balloon Text Char"/>
    <w:basedOn w:val="DefaultParagraphFont"/>
    <w:link w:val="BalloonText"/>
    <w:uiPriority w:val="99"/>
    <w:semiHidden/>
    <w:rsid w:val="007A7901"/>
    <w:rPr>
      <w:rFonts w:ascii="Tahoma" w:eastAsia="Times New Roman" w:hAnsi="Tahoma" w:cs="Tahoma"/>
      <w:sz w:val="16"/>
      <w:szCs w:val="16"/>
    </w:rPr>
  </w:style>
  <w:style w:type="paragraph" w:styleId="NormalWeb">
    <w:name w:val="Normal (Web)"/>
    <w:basedOn w:val="Normal"/>
    <w:uiPriority w:val="99"/>
    <w:semiHidden/>
    <w:unhideWhenUsed/>
    <w:rsid w:val="003B4073"/>
    <w:pPr>
      <w:spacing w:before="100" w:beforeAutospacing="1" w:after="100" w:afterAutospacing="1"/>
    </w:pPr>
  </w:style>
  <w:style w:type="paragraph" w:styleId="ListParagraph">
    <w:name w:val="List Paragraph"/>
    <w:basedOn w:val="Normal"/>
    <w:uiPriority w:val="34"/>
    <w:qFormat/>
    <w:rsid w:val="00112F99"/>
    <w:pPr>
      <w:ind w:left="720"/>
      <w:contextualSpacing/>
    </w:pPr>
  </w:style>
</w:styles>
</file>

<file path=word/webSettings.xml><?xml version="1.0" encoding="utf-8"?>
<w:webSettings xmlns:r="http://schemas.openxmlformats.org/officeDocument/2006/relationships" xmlns:w="http://schemas.openxmlformats.org/wordprocessingml/2006/main">
  <w:divs>
    <w:div w:id="12829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cory-lea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ser\Desktop\cory-lea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User\Desktop\cory-le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Sheet2!$C$6</c:f>
              <c:strCache>
                <c:ptCount val="1"/>
                <c:pt idx="0">
                  <c:v>Control</c:v>
                </c:pt>
              </c:strCache>
            </c:strRef>
          </c:tx>
          <c:spPr>
            <a:solidFill>
              <a:srgbClr val="C00000"/>
            </a:solidFill>
            <a:ln>
              <a:solidFill>
                <a:sysClr val="windowText" lastClr="000000"/>
              </a:solidFill>
            </a:ln>
          </c:spPr>
          <c:errBars>
            <c:errBarType val="plus"/>
            <c:errValType val="cust"/>
            <c:plus>
              <c:numLit>
                <c:formatCode>General</c:formatCode>
                <c:ptCount val="2"/>
                <c:pt idx="0">
                  <c:v>9.0900000000000064E-2</c:v>
                </c:pt>
                <c:pt idx="1">
                  <c:v>6.6000000000000364E-3</c:v>
                </c:pt>
              </c:numLit>
            </c:plus>
            <c:minus>
              <c:numLit>
                <c:formatCode>General</c:formatCode>
                <c:ptCount val="1"/>
                <c:pt idx="0">
                  <c:v>1</c:v>
                </c:pt>
              </c:numLit>
            </c:minus>
          </c:errBars>
          <c:cat>
            <c:strRef>
              <c:f>Sheet2!$B$7:$B$8</c:f>
              <c:strCache>
                <c:ptCount val="2"/>
                <c:pt idx="0">
                  <c:v>Liver GSH</c:v>
                </c:pt>
                <c:pt idx="1">
                  <c:v>Liver GSSG</c:v>
                </c:pt>
              </c:strCache>
            </c:strRef>
          </c:cat>
          <c:val>
            <c:numRef>
              <c:f>Sheet2!$C$7:$C$8</c:f>
              <c:numCache>
                <c:formatCode>General</c:formatCode>
                <c:ptCount val="2"/>
                <c:pt idx="0">
                  <c:v>3.3499999999999988</c:v>
                </c:pt>
                <c:pt idx="1">
                  <c:v>0.32000000000000273</c:v>
                </c:pt>
              </c:numCache>
            </c:numRef>
          </c:val>
        </c:ser>
        <c:ser>
          <c:idx val="1"/>
          <c:order val="1"/>
          <c:tx>
            <c:strRef>
              <c:f>Sheet2!$D$6</c:f>
              <c:strCache>
                <c:ptCount val="1"/>
                <c:pt idx="0">
                  <c:v>Acute</c:v>
                </c:pt>
              </c:strCache>
            </c:strRef>
          </c:tx>
          <c:spPr>
            <a:solidFill>
              <a:srgbClr val="FFFF99"/>
            </a:solidFill>
            <a:ln>
              <a:solidFill>
                <a:sysClr val="windowText" lastClr="000000"/>
              </a:solidFill>
            </a:ln>
          </c:spPr>
          <c:errBars>
            <c:errBarType val="plus"/>
            <c:errValType val="cust"/>
            <c:plus>
              <c:numLit>
                <c:formatCode>General</c:formatCode>
                <c:ptCount val="2"/>
                <c:pt idx="0">
                  <c:v>4.4000000000000428E-2</c:v>
                </c:pt>
                <c:pt idx="1">
                  <c:v>8.8000000000001081E-3</c:v>
                </c:pt>
              </c:numLit>
            </c:plus>
            <c:minus>
              <c:numLit>
                <c:formatCode>General</c:formatCode>
                <c:ptCount val="1"/>
                <c:pt idx="0">
                  <c:v>1</c:v>
                </c:pt>
              </c:numLit>
            </c:minus>
          </c:errBars>
          <c:cat>
            <c:strRef>
              <c:f>Sheet2!$B$7:$B$8</c:f>
              <c:strCache>
                <c:ptCount val="2"/>
                <c:pt idx="0">
                  <c:v>Liver GSH</c:v>
                </c:pt>
                <c:pt idx="1">
                  <c:v>Liver GSSG</c:v>
                </c:pt>
              </c:strCache>
            </c:strRef>
          </c:cat>
          <c:val>
            <c:numRef>
              <c:f>Sheet2!$D$7:$D$8</c:f>
              <c:numCache>
                <c:formatCode>General</c:formatCode>
                <c:ptCount val="2"/>
                <c:pt idx="0">
                  <c:v>3.1696</c:v>
                </c:pt>
                <c:pt idx="1">
                  <c:v>0.33180000000000437</c:v>
                </c:pt>
              </c:numCache>
            </c:numRef>
          </c:val>
        </c:ser>
        <c:ser>
          <c:idx val="2"/>
          <c:order val="2"/>
          <c:tx>
            <c:strRef>
              <c:f>Sheet2!$E$6</c:f>
              <c:strCache>
                <c:ptCount val="1"/>
                <c:pt idx="0">
                  <c:v>Trained</c:v>
                </c:pt>
              </c:strCache>
            </c:strRef>
          </c:tx>
          <c:spPr>
            <a:solidFill>
              <a:srgbClr val="0070C0"/>
            </a:solidFill>
            <a:ln>
              <a:solidFill>
                <a:sysClr val="windowText" lastClr="000000"/>
              </a:solidFill>
            </a:ln>
          </c:spPr>
          <c:errBars>
            <c:errBarType val="plus"/>
            <c:errValType val="cust"/>
            <c:plus>
              <c:numLit>
                <c:formatCode>General</c:formatCode>
                <c:ptCount val="2"/>
                <c:pt idx="0">
                  <c:v>6.4300000000000718E-2</c:v>
                </c:pt>
                <c:pt idx="1">
                  <c:v>8.5000000000000266E-3</c:v>
                </c:pt>
              </c:numLit>
            </c:plus>
            <c:minus>
              <c:numLit>
                <c:formatCode>General</c:formatCode>
                <c:ptCount val="1"/>
                <c:pt idx="0">
                  <c:v>1</c:v>
                </c:pt>
              </c:numLit>
            </c:minus>
          </c:errBars>
          <c:cat>
            <c:strRef>
              <c:f>Sheet2!$B$7:$B$8</c:f>
              <c:strCache>
                <c:ptCount val="2"/>
                <c:pt idx="0">
                  <c:v>Liver GSH</c:v>
                </c:pt>
                <c:pt idx="1">
                  <c:v>Liver GSSG</c:v>
                </c:pt>
              </c:strCache>
            </c:strRef>
          </c:cat>
          <c:val>
            <c:numRef>
              <c:f>Sheet2!$E$7:$E$8</c:f>
              <c:numCache>
                <c:formatCode>General</c:formatCode>
                <c:ptCount val="2"/>
                <c:pt idx="0">
                  <c:v>3.2130000000000001</c:v>
                </c:pt>
                <c:pt idx="1">
                  <c:v>0.35960000000000031</c:v>
                </c:pt>
              </c:numCache>
            </c:numRef>
          </c:val>
        </c:ser>
        <c:axId val="72911872"/>
        <c:axId val="95592832"/>
      </c:barChart>
      <c:catAx>
        <c:axId val="72911872"/>
        <c:scaling>
          <c:orientation val="minMax"/>
        </c:scaling>
        <c:axPos val="b"/>
        <c:tickLblPos val="nextTo"/>
        <c:crossAx val="95592832"/>
        <c:crosses val="autoZero"/>
        <c:auto val="1"/>
        <c:lblAlgn val="ctr"/>
        <c:lblOffset val="100"/>
      </c:catAx>
      <c:valAx>
        <c:axId val="95592832"/>
        <c:scaling>
          <c:orientation val="minMax"/>
        </c:scaling>
        <c:axPos val="l"/>
        <c:majorGridlines>
          <c:spPr>
            <a:ln>
              <a:solidFill>
                <a:schemeClr val="bg1">
                  <a:lumMod val="75000"/>
                </a:schemeClr>
              </a:solidFill>
            </a:ln>
          </c:spPr>
        </c:majorGridlines>
        <c:title>
          <c:tx>
            <c:rich>
              <a:bodyPr rot="-5400000" vert="horz"/>
              <a:lstStyle/>
              <a:p>
                <a:pPr>
                  <a:defRPr/>
                </a:pPr>
                <a:r>
                  <a:rPr lang="en-US">
                    <a:latin typeface="Symbol" pitchFamily="18" charset="2"/>
                  </a:rPr>
                  <a:t>m</a:t>
                </a:r>
                <a:r>
                  <a:rPr lang="en-US">
                    <a:latin typeface="+mn-lt"/>
                  </a:rPr>
                  <a:t>mol</a:t>
                </a:r>
                <a:r>
                  <a:rPr lang="en-US"/>
                  <a:t>/g tissue</a:t>
                </a:r>
              </a:p>
            </c:rich>
          </c:tx>
          <c:layout/>
        </c:title>
        <c:numFmt formatCode="General" sourceLinked="1"/>
        <c:tickLblPos val="nextTo"/>
        <c:crossAx val="72911872"/>
        <c:crosses val="autoZero"/>
        <c:crossBetween val="between"/>
      </c:valAx>
      <c:spPr>
        <a:solidFill>
          <a:schemeClr val="bg1"/>
        </a:solidFill>
        <a:ln>
          <a:solidFill>
            <a:sysClr val="windowText" lastClr="000000"/>
          </a:solidFill>
        </a:ln>
      </c:spPr>
    </c:plotArea>
    <c:legend>
      <c:legendPos val="r"/>
      <c:layout/>
    </c:legend>
    <c:plotVisOnly val="1"/>
  </c:chart>
  <c:spPr>
    <a:ln w="1270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153018372703646"/>
          <c:y val="5.1400554097404488E-2"/>
          <c:w val="0.65370734908136452"/>
          <c:h val="0.79822506561679785"/>
        </c:manualLayout>
      </c:layout>
      <c:barChart>
        <c:barDir val="col"/>
        <c:grouping val="clustered"/>
        <c:ser>
          <c:idx val="0"/>
          <c:order val="0"/>
          <c:tx>
            <c:strRef>
              <c:f>Sheet1!$C$28</c:f>
              <c:strCache>
                <c:ptCount val="1"/>
                <c:pt idx="0">
                  <c:v>Control</c:v>
                </c:pt>
              </c:strCache>
            </c:strRef>
          </c:tx>
          <c:spPr>
            <a:solidFill>
              <a:srgbClr val="C00000"/>
            </a:solidFill>
            <a:ln>
              <a:solidFill>
                <a:sysClr val="windowText" lastClr="000000"/>
              </a:solidFill>
            </a:ln>
          </c:spPr>
          <c:errBars>
            <c:errBarType val="plus"/>
            <c:errValType val="cust"/>
            <c:plus>
              <c:numLit>
                <c:formatCode>General</c:formatCode>
                <c:ptCount val="2"/>
                <c:pt idx="0">
                  <c:v>2.0000000000000014E-2</c:v>
                </c:pt>
                <c:pt idx="1">
                  <c:v>2.0000000000000014E-2</c:v>
                </c:pt>
              </c:numLit>
            </c:plus>
            <c:minus>
              <c:numLit>
                <c:formatCode>General</c:formatCode>
                <c:ptCount val="1"/>
                <c:pt idx="0">
                  <c:v>1</c:v>
                </c:pt>
              </c:numLit>
            </c:minus>
          </c:errBars>
          <c:cat>
            <c:strRef>
              <c:f>Sheet1!$B$29:$B$30</c:f>
              <c:strCache>
                <c:ptCount val="2"/>
                <c:pt idx="0">
                  <c:v>Soleus</c:v>
                </c:pt>
                <c:pt idx="1">
                  <c:v>EDL</c:v>
                </c:pt>
              </c:strCache>
            </c:strRef>
          </c:cat>
          <c:val>
            <c:numRef>
              <c:f>Sheet1!$C$29:$C$30</c:f>
              <c:numCache>
                <c:formatCode>General</c:formatCode>
                <c:ptCount val="2"/>
                <c:pt idx="0">
                  <c:v>0.61900000000000488</c:v>
                </c:pt>
                <c:pt idx="1">
                  <c:v>0.56599999999999995</c:v>
                </c:pt>
              </c:numCache>
            </c:numRef>
          </c:val>
        </c:ser>
        <c:ser>
          <c:idx val="1"/>
          <c:order val="1"/>
          <c:tx>
            <c:strRef>
              <c:f>Sheet1!$D$28</c:f>
              <c:strCache>
                <c:ptCount val="1"/>
                <c:pt idx="0">
                  <c:v>Acute </c:v>
                </c:pt>
              </c:strCache>
            </c:strRef>
          </c:tx>
          <c:spPr>
            <a:solidFill>
              <a:srgbClr val="FFFF99"/>
            </a:solidFill>
            <a:ln>
              <a:solidFill>
                <a:sysClr val="windowText" lastClr="000000"/>
              </a:solidFill>
            </a:ln>
          </c:spPr>
          <c:errBars>
            <c:errBarType val="plus"/>
            <c:errValType val="cust"/>
            <c:plus>
              <c:numLit>
                <c:formatCode>General</c:formatCode>
                <c:ptCount val="2"/>
                <c:pt idx="0">
                  <c:v>5.9100000000000034E-2</c:v>
                </c:pt>
                <c:pt idx="1">
                  <c:v>0.12540000000000001</c:v>
                </c:pt>
              </c:numLit>
            </c:plus>
            <c:minus>
              <c:numLit>
                <c:formatCode>General</c:formatCode>
                <c:ptCount val="1"/>
                <c:pt idx="0">
                  <c:v>1</c:v>
                </c:pt>
              </c:numLit>
            </c:minus>
          </c:errBars>
          <c:cat>
            <c:strRef>
              <c:f>Sheet1!$B$29:$B$30</c:f>
              <c:strCache>
                <c:ptCount val="2"/>
                <c:pt idx="0">
                  <c:v>Soleus</c:v>
                </c:pt>
                <c:pt idx="1">
                  <c:v>EDL</c:v>
                </c:pt>
              </c:strCache>
            </c:strRef>
          </c:cat>
          <c:val>
            <c:numRef>
              <c:f>Sheet1!$D$29:$D$30</c:f>
              <c:numCache>
                <c:formatCode>General</c:formatCode>
                <c:ptCount val="2"/>
                <c:pt idx="0">
                  <c:v>0.47840000000000032</c:v>
                </c:pt>
                <c:pt idx="1">
                  <c:v>0.4418000000000003</c:v>
                </c:pt>
              </c:numCache>
            </c:numRef>
          </c:val>
        </c:ser>
        <c:ser>
          <c:idx val="2"/>
          <c:order val="2"/>
          <c:tx>
            <c:strRef>
              <c:f>Sheet1!$E$28</c:f>
              <c:strCache>
                <c:ptCount val="1"/>
                <c:pt idx="0">
                  <c:v>Trained</c:v>
                </c:pt>
              </c:strCache>
            </c:strRef>
          </c:tx>
          <c:spPr>
            <a:solidFill>
              <a:srgbClr val="0070C0"/>
            </a:solidFill>
            <a:ln>
              <a:solidFill>
                <a:sysClr val="windowText" lastClr="000000"/>
              </a:solidFill>
            </a:ln>
          </c:spPr>
          <c:errBars>
            <c:errBarType val="plus"/>
            <c:errValType val="cust"/>
            <c:plus>
              <c:numLit>
                <c:formatCode>General</c:formatCode>
                <c:ptCount val="2"/>
                <c:pt idx="0">
                  <c:v>4.8400000000000019E-2</c:v>
                </c:pt>
                <c:pt idx="1">
                  <c:v>3.5300000000000012E-2</c:v>
                </c:pt>
              </c:numLit>
            </c:plus>
            <c:minus>
              <c:numLit>
                <c:formatCode>General</c:formatCode>
                <c:ptCount val="1"/>
                <c:pt idx="0">
                  <c:v>1</c:v>
                </c:pt>
              </c:numLit>
            </c:minus>
          </c:errBars>
          <c:cat>
            <c:strRef>
              <c:f>Sheet1!$B$29:$B$30</c:f>
              <c:strCache>
                <c:ptCount val="2"/>
                <c:pt idx="0">
                  <c:v>Soleus</c:v>
                </c:pt>
                <c:pt idx="1">
                  <c:v>EDL</c:v>
                </c:pt>
              </c:strCache>
            </c:strRef>
          </c:cat>
          <c:val>
            <c:numRef>
              <c:f>Sheet1!$E$29:$E$30</c:f>
              <c:numCache>
                <c:formatCode>General</c:formatCode>
                <c:ptCount val="2"/>
                <c:pt idx="0">
                  <c:v>0.60800000000000065</c:v>
                </c:pt>
                <c:pt idx="1">
                  <c:v>0.55730000000000002</c:v>
                </c:pt>
              </c:numCache>
            </c:numRef>
          </c:val>
        </c:ser>
        <c:axId val="51577984"/>
        <c:axId val="51579520"/>
      </c:barChart>
      <c:catAx>
        <c:axId val="51577984"/>
        <c:scaling>
          <c:orientation val="minMax"/>
        </c:scaling>
        <c:axPos val="b"/>
        <c:numFmt formatCode="General" sourceLinked="1"/>
        <c:tickLblPos val="nextTo"/>
        <c:crossAx val="51579520"/>
        <c:crosses val="autoZero"/>
        <c:auto val="1"/>
        <c:lblAlgn val="ctr"/>
        <c:lblOffset val="100"/>
      </c:catAx>
      <c:valAx>
        <c:axId val="51579520"/>
        <c:scaling>
          <c:orientation val="minMax"/>
          <c:max val="0.70000000000000062"/>
          <c:min val="0"/>
        </c:scaling>
        <c:axPos val="l"/>
        <c:majorGridlines>
          <c:spPr>
            <a:ln>
              <a:solidFill>
                <a:schemeClr val="bg1">
                  <a:lumMod val="75000"/>
                </a:schemeClr>
              </a:solidFill>
            </a:ln>
          </c:spPr>
        </c:majorGridlines>
        <c:title>
          <c:tx>
            <c:rich>
              <a:bodyPr rot="-5400000" vert="horz"/>
              <a:lstStyle/>
              <a:p>
                <a:pPr>
                  <a:defRPr/>
                </a:pPr>
                <a:r>
                  <a:rPr lang="en-US"/>
                  <a:t>GSH (</a:t>
                </a:r>
                <a:r>
                  <a:rPr lang="en-US">
                    <a:latin typeface="Symbol" pitchFamily="18" charset="2"/>
                  </a:rPr>
                  <a:t>m</a:t>
                </a:r>
                <a:r>
                  <a:rPr lang="en-US">
                    <a:latin typeface="+mn-lt"/>
                  </a:rPr>
                  <a:t>mol</a:t>
                </a:r>
                <a:r>
                  <a:rPr lang="en-US"/>
                  <a:t>/g tissue)</a:t>
                </a:r>
              </a:p>
            </c:rich>
          </c:tx>
          <c:layout/>
        </c:title>
        <c:numFmt formatCode="General" sourceLinked="1"/>
        <c:tickLblPos val="nextTo"/>
        <c:crossAx val="51577984"/>
        <c:crosses val="autoZero"/>
        <c:crossBetween val="between"/>
      </c:valAx>
      <c:spPr>
        <a:ln>
          <a:solidFill>
            <a:sysClr val="windowText" lastClr="000000"/>
          </a:solidFill>
        </a:ln>
      </c:spPr>
    </c:plotArea>
    <c:legend>
      <c:legendPos val="r"/>
      <c:layout/>
    </c:legend>
    <c:plotVisOnly val="1"/>
  </c:chart>
  <c:spPr>
    <a:solidFill>
      <a:schemeClr val="bg1"/>
    </a:solidFill>
    <a:ln w="12700">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Sheet1!$C$33</c:f>
              <c:strCache>
                <c:ptCount val="1"/>
                <c:pt idx="0">
                  <c:v>Control</c:v>
                </c:pt>
              </c:strCache>
            </c:strRef>
          </c:tx>
          <c:spPr>
            <a:solidFill>
              <a:srgbClr val="C00000"/>
            </a:solidFill>
            <a:ln>
              <a:solidFill>
                <a:sysClr val="windowText" lastClr="000000"/>
              </a:solidFill>
            </a:ln>
          </c:spPr>
          <c:errBars>
            <c:errBarType val="plus"/>
            <c:errValType val="cust"/>
            <c:plus>
              <c:numLit>
                <c:formatCode>General</c:formatCode>
                <c:ptCount val="2"/>
                <c:pt idx="0">
                  <c:v>4.7000000000000123E-3</c:v>
                </c:pt>
                <c:pt idx="1">
                  <c:v>2.8000000000000052E-3</c:v>
                </c:pt>
              </c:numLit>
            </c:plus>
            <c:minus>
              <c:numLit>
                <c:formatCode>General</c:formatCode>
                <c:ptCount val="1"/>
                <c:pt idx="0">
                  <c:v>1</c:v>
                </c:pt>
              </c:numLit>
            </c:minus>
          </c:errBars>
          <c:cat>
            <c:strRef>
              <c:f>Sheet1!$B$34:$B$35</c:f>
              <c:strCache>
                <c:ptCount val="2"/>
                <c:pt idx="0">
                  <c:v>Soleus</c:v>
                </c:pt>
                <c:pt idx="1">
                  <c:v>EDL</c:v>
                </c:pt>
              </c:strCache>
            </c:strRef>
          </c:cat>
          <c:val>
            <c:numRef>
              <c:f>Sheet1!$C$34:$C$35</c:f>
              <c:numCache>
                <c:formatCode>General</c:formatCode>
                <c:ptCount val="2"/>
                <c:pt idx="0">
                  <c:v>5.5000000000000014E-2</c:v>
                </c:pt>
                <c:pt idx="1">
                  <c:v>6.2000000000000034E-2</c:v>
                </c:pt>
              </c:numCache>
            </c:numRef>
          </c:val>
        </c:ser>
        <c:ser>
          <c:idx val="1"/>
          <c:order val="1"/>
          <c:tx>
            <c:strRef>
              <c:f>Sheet1!$D$33</c:f>
              <c:strCache>
                <c:ptCount val="1"/>
                <c:pt idx="0">
                  <c:v>Acute </c:v>
                </c:pt>
              </c:strCache>
            </c:strRef>
          </c:tx>
          <c:spPr>
            <a:solidFill>
              <a:srgbClr val="FFFF99"/>
            </a:solidFill>
            <a:ln>
              <a:solidFill>
                <a:sysClr val="windowText" lastClr="000000"/>
              </a:solidFill>
            </a:ln>
          </c:spPr>
          <c:errBars>
            <c:errBarType val="plus"/>
            <c:errValType val="cust"/>
            <c:plus>
              <c:numLit>
                <c:formatCode>General</c:formatCode>
                <c:ptCount val="2"/>
                <c:pt idx="0">
                  <c:v>1.1400000000000131E-2</c:v>
                </c:pt>
                <c:pt idx="1">
                  <c:v>1.0600000000000021E-2</c:v>
                </c:pt>
              </c:numLit>
            </c:plus>
            <c:minus>
              <c:numLit>
                <c:formatCode>General</c:formatCode>
                <c:ptCount val="1"/>
                <c:pt idx="0">
                  <c:v>1</c:v>
                </c:pt>
              </c:numLit>
            </c:minus>
          </c:errBars>
          <c:cat>
            <c:strRef>
              <c:f>Sheet1!$B$34:$B$35</c:f>
              <c:strCache>
                <c:ptCount val="2"/>
                <c:pt idx="0">
                  <c:v>Soleus</c:v>
                </c:pt>
                <c:pt idx="1">
                  <c:v>EDL</c:v>
                </c:pt>
              </c:strCache>
            </c:strRef>
          </c:cat>
          <c:val>
            <c:numRef>
              <c:f>Sheet1!$D$34:$D$35</c:f>
              <c:numCache>
                <c:formatCode>General</c:formatCode>
                <c:ptCount val="2"/>
                <c:pt idx="0">
                  <c:v>7.6799999999999993E-2</c:v>
                </c:pt>
                <c:pt idx="1">
                  <c:v>8.43E-2</c:v>
                </c:pt>
              </c:numCache>
            </c:numRef>
          </c:val>
        </c:ser>
        <c:ser>
          <c:idx val="2"/>
          <c:order val="2"/>
          <c:tx>
            <c:strRef>
              <c:f>Sheet1!$E$33</c:f>
              <c:strCache>
                <c:ptCount val="1"/>
                <c:pt idx="0">
                  <c:v>Trained</c:v>
                </c:pt>
              </c:strCache>
            </c:strRef>
          </c:tx>
          <c:spPr>
            <a:solidFill>
              <a:srgbClr val="0070C0"/>
            </a:solidFill>
            <a:ln>
              <a:solidFill>
                <a:sysClr val="windowText" lastClr="000000"/>
              </a:solidFill>
            </a:ln>
          </c:spPr>
          <c:errBars>
            <c:errBarType val="plus"/>
            <c:errValType val="cust"/>
            <c:plus>
              <c:numLit>
                <c:formatCode>General</c:formatCode>
                <c:ptCount val="2"/>
                <c:pt idx="0">
                  <c:v>1.670000000000017E-2</c:v>
                </c:pt>
                <c:pt idx="1">
                  <c:v>8.0000000000000227E-3</c:v>
                </c:pt>
              </c:numLit>
            </c:plus>
            <c:minus>
              <c:numLit>
                <c:formatCode>General</c:formatCode>
                <c:ptCount val="1"/>
                <c:pt idx="0">
                  <c:v>1</c:v>
                </c:pt>
              </c:numLit>
            </c:minus>
          </c:errBars>
          <c:cat>
            <c:strRef>
              <c:f>Sheet1!$B$34:$B$35</c:f>
              <c:strCache>
                <c:ptCount val="2"/>
                <c:pt idx="0">
                  <c:v>Soleus</c:v>
                </c:pt>
                <c:pt idx="1">
                  <c:v>EDL</c:v>
                </c:pt>
              </c:strCache>
            </c:strRef>
          </c:cat>
          <c:val>
            <c:numRef>
              <c:f>Sheet1!$E$34:$E$35</c:f>
              <c:numCache>
                <c:formatCode>General</c:formatCode>
                <c:ptCount val="2"/>
                <c:pt idx="0">
                  <c:v>8.6300000000000002E-2</c:v>
                </c:pt>
                <c:pt idx="1">
                  <c:v>8.6700000000000041E-2</c:v>
                </c:pt>
              </c:numCache>
            </c:numRef>
          </c:val>
        </c:ser>
        <c:axId val="51598464"/>
        <c:axId val="51600000"/>
      </c:barChart>
      <c:catAx>
        <c:axId val="51598464"/>
        <c:scaling>
          <c:orientation val="minMax"/>
        </c:scaling>
        <c:axPos val="b"/>
        <c:numFmt formatCode="General" sourceLinked="1"/>
        <c:tickLblPos val="nextTo"/>
        <c:crossAx val="51600000"/>
        <c:crosses val="autoZero"/>
        <c:auto val="1"/>
        <c:lblAlgn val="ctr"/>
        <c:lblOffset val="100"/>
      </c:catAx>
      <c:valAx>
        <c:axId val="51600000"/>
        <c:scaling>
          <c:orientation val="minMax"/>
        </c:scaling>
        <c:axPos val="l"/>
        <c:majorGridlines>
          <c:spPr>
            <a:ln>
              <a:solidFill>
                <a:schemeClr val="bg1">
                  <a:lumMod val="75000"/>
                </a:schemeClr>
              </a:solidFill>
            </a:ln>
          </c:spPr>
        </c:majorGridlines>
        <c:title>
          <c:tx>
            <c:rich>
              <a:bodyPr rot="-5400000" vert="horz"/>
              <a:lstStyle/>
              <a:p>
                <a:pPr>
                  <a:defRPr/>
                </a:pPr>
                <a:r>
                  <a:rPr lang="en-US"/>
                  <a:t>GSSG (</a:t>
                </a:r>
                <a:r>
                  <a:rPr lang="en-US">
                    <a:latin typeface="Symbol" pitchFamily="18" charset="2"/>
                  </a:rPr>
                  <a:t>m</a:t>
                </a:r>
                <a:r>
                  <a:rPr lang="en-US">
                    <a:latin typeface="+mn-lt"/>
                  </a:rPr>
                  <a:t>mol</a:t>
                </a:r>
                <a:r>
                  <a:rPr lang="en-US"/>
                  <a:t>/g tissue)</a:t>
                </a:r>
              </a:p>
            </c:rich>
          </c:tx>
          <c:layout/>
        </c:title>
        <c:numFmt formatCode="General" sourceLinked="1"/>
        <c:tickLblPos val="nextTo"/>
        <c:crossAx val="51598464"/>
        <c:crosses val="autoZero"/>
        <c:crossBetween val="between"/>
      </c:valAx>
      <c:spPr>
        <a:solidFill>
          <a:schemeClr val="bg1"/>
        </a:solidFill>
        <a:ln>
          <a:solidFill>
            <a:sysClr val="windowText" lastClr="000000"/>
          </a:solidFill>
        </a:ln>
      </c:spPr>
    </c:plotArea>
    <c:legend>
      <c:legendPos val="r"/>
      <c:layout/>
      <c:spPr>
        <a:ln>
          <a:noFill/>
        </a:ln>
      </c:spPr>
    </c:legend>
    <c:plotVisOnly val="1"/>
  </c:chart>
  <c:spPr>
    <a:ln w="12700">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0.63125</cdr:x>
      <cdr:y>0.13195</cdr:y>
    </cdr:from>
    <cdr:to>
      <cdr:x>0.70417</cdr:x>
      <cdr:y>0.21875</cdr:y>
    </cdr:to>
    <cdr:sp macro="" textlink="">
      <cdr:nvSpPr>
        <cdr:cNvPr id="2" name="TextBox 1"/>
        <cdr:cNvSpPr txBox="1"/>
      </cdr:nvSpPr>
      <cdr:spPr>
        <a:xfrm xmlns:a="http://schemas.openxmlformats.org/drawingml/2006/main">
          <a:off x="2886075" y="361968"/>
          <a:ext cx="333390" cy="2381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0.30416</cdr:x>
      <cdr:y>0.15973</cdr:y>
    </cdr:from>
    <cdr:to>
      <cdr:x>0.37292</cdr:x>
      <cdr:y>0.23611</cdr:y>
    </cdr:to>
    <cdr:sp macro="" textlink="">
      <cdr:nvSpPr>
        <cdr:cNvPr id="3" name="TextBox 2"/>
        <cdr:cNvSpPr txBox="1"/>
      </cdr:nvSpPr>
      <cdr:spPr>
        <a:xfrm xmlns:a="http://schemas.openxmlformats.org/drawingml/2006/main">
          <a:off x="1390620" y="438168"/>
          <a:ext cx="314370" cy="2095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0.37083</cdr:x>
      <cdr:y>0.09722</cdr:y>
    </cdr:from>
    <cdr:to>
      <cdr:x>0.44375</cdr:x>
      <cdr:y>0.18056</cdr:y>
    </cdr:to>
    <cdr:sp macro="" textlink="">
      <cdr:nvSpPr>
        <cdr:cNvPr id="2" name="TextBox 1"/>
        <cdr:cNvSpPr txBox="1"/>
      </cdr:nvSpPr>
      <cdr:spPr>
        <a:xfrm xmlns:a="http://schemas.openxmlformats.org/drawingml/2006/main">
          <a:off x="1695450" y="266701"/>
          <a:ext cx="333375" cy="2286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0.625</cdr:x>
      <cdr:y>0.1493</cdr:y>
    </cdr:from>
    <cdr:to>
      <cdr:x>0.69792</cdr:x>
      <cdr:y>0.23264</cdr:y>
    </cdr:to>
    <cdr:sp macro="" textlink="">
      <cdr:nvSpPr>
        <cdr:cNvPr id="3" name="TextBox 2"/>
        <cdr:cNvSpPr txBox="1"/>
      </cdr:nvSpPr>
      <cdr:spPr>
        <a:xfrm xmlns:a="http://schemas.openxmlformats.org/drawingml/2006/main">
          <a:off x="2857515" y="409563"/>
          <a:ext cx="333360" cy="2286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0.69791</cdr:x>
      <cdr:y>0.14931</cdr:y>
    </cdr:from>
    <cdr:to>
      <cdr:x>0.76875</cdr:x>
      <cdr:y>0.23264</cdr:y>
    </cdr:to>
    <cdr:sp macro="" textlink="">
      <cdr:nvSpPr>
        <cdr:cNvPr id="4" name="TextBox 3"/>
        <cdr:cNvSpPr txBox="1"/>
      </cdr:nvSpPr>
      <cdr:spPr>
        <a:xfrm xmlns:a="http://schemas.openxmlformats.org/drawingml/2006/main">
          <a:off x="3190860" y="409588"/>
          <a:ext cx="323865" cy="2285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0.29791</cdr:x>
      <cdr:y>0.19792</cdr:y>
    </cdr:from>
    <cdr:to>
      <cdr:x>0.36875</cdr:x>
      <cdr:y>0.29167</cdr:y>
    </cdr:to>
    <cdr:sp macro="" textlink="">
      <cdr:nvSpPr>
        <cdr:cNvPr id="5" name="TextBox 4"/>
        <cdr:cNvSpPr txBox="1"/>
      </cdr:nvSpPr>
      <cdr:spPr>
        <a:xfrm xmlns:a="http://schemas.openxmlformats.org/drawingml/2006/main">
          <a:off x="1362059" y="542928"/>
          <a:ext cx="32386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2011-06-24T18:24:00Z</cp:lastPrinted>
  <dcterms:created xsi:type="dcterms:W3CDTF">2011-09-30T14:51:00Z</dcterms:created>
  <dcterms:modified xsi:type="dcterms:W3CDTF">2011-09-30T14:51:00Z</dcterms:modified>
</cp:coreProperties>
</file>